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65FB" w:rsidRPr="00950BFE" w:rsidRDefault="00AF65FB" w:rsidP="0057764D">
      <w:pPr>
        <w:pStyle w:val="KonuBal"/>
        <w:jc w:val="both"/>
        <w:rPr>
          <w:rFonts w:eastAsia="Arial Unicode MS"/>
          <w:color w:val="auto"/>
          <w:szCs w:val="24"/>
        </w:rPr>
      </w:pPr>
      <w:r w:rsidRPr="00950BFE">
        <w:rPr>
          <w:color w:val="auto"/>
          <w:szCs w:val="24"/>
        </w:rPr>
        <w:t>ÖZGEÇMİŞ</w:t>
      </w:r>
    </w:p>
    <w:p w:rsidR="001829FE" w:rsidRPr="00950BFE" w:rsidRDefault="001829FE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950BFE">
        <w:rPr>
          <w:b/>
          <w:bCs/>
        </w:rPr>
        <w:t xml:space="preserve">Adı ve Soyadı: </w:t>
      </w:r>
      <w:r w:rsidR="00CF3607" w:rsidRPr="00950BFE">
        <w:rPr>
          <w:bCs/>
        </w:rPr>
        <w:t>Ö</w:t>
      </w:r>
      <w:r w:rsidR="008C4EA5">
        <w:rPr>
          <w:bCs/>
        </w:rPr>
        <w:t>zlem</w:t>
      </w:r>
      <w:r w:rsidR="00CF3607" w:rsidRPr="00950BFE">
        <w:rPr>
          <w:bCs/>
        </w:rPr>
        <w:t xml:space="preserve"> ÇELİK BAŞBOZKURT</w:t>
      </w:r>
    </w:p>
    <w:p w:rsidR="001829FE" w:rsidRPr="00950BFE" w:rsidRDefault="001829FE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</w:rPr>
      </w:pPr>
      <w:r w:rsidRPr="00950BFE">
        <w:rPr>
          <w:b/>
          <w:bCs/>
        </w:rPr>
        <w:t>Akademik Unvanı:</w:t>
      </w:r>
      <w:r w:rsidR="00CF3607" w:rsidRPr="00950BFE">
        <w:rPr>
          <w:b/>
          <w:bCs/>
        </w:rPr>
        <w:t xml:space="preserve"> </w:t>
      </w:r>
      <w:r w:rsidR="00CF3607" w:rsidRPr="00950BFE">
        <w:rPr>
          <w:bCs/>
        </w:rPr>
        <w:t>Ö</w:t>
      </w:r>
      <w:r w:rsidR="008C4EA5">
        <w:rPr>
          <w:bCs/>
        </w:rPr>
        <w:t>ğr</w:t>
      </w:r>
      <w:r w:rsidR="00740021">
        <w:rPr>
          <w:bCs/>
        </w:rPr>
        <w:t xml:space="preserve">. Gör. Dr. </w:t>
      </w:r>
    </w:p>
    <w:p w:rsidR="001829FE" w:rsidRPr="00950BFE" w:rsidRDefault="001829FE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950BFE">
        <w:rPr>
          <w:b/>
          <w:bCs/>
        </w:rPr>
        <w:t>E-posta:</w:t>
      </w:r>
      <w:r w:rsidR="00CF3607" w:rsidRPr="00950BFE">
        <w:rPr>
          <w:b/>
          <w:bCs/>
        </w:rPr>
        <w:t xml:space="preserve"> </w:t>
      </w:r>
      <w:r w:rsidR="00CF3607" w:rsidRPr="00950BFE">
        <w:rPr>
          <w:bCs/>
        </w:rPr>
        <w:t>ocelikbasbozkurt@gmail.com</w:t>
      </w:r>
    </w:p>
    <w:p w:rsidR="000F5E12" w:rsidRPr="00950BFE" w:rsidRDefault="000F5E12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bCs/>
        </w:rPr>
      </w:pPr>
      <w:r w:rsidRPr="00950BFE">
        <w:rPr>
          <w:b/>
          <w:bCs/>
        </w:rPr>
        <w:t>Öğrenim Durumu</w:t>
      </w:r>
      <w:r w:rsidR="00A85D0D" w:rsidRPr="00950BFE">
        <w:rPr>
          <w:b/>
          <w:bCs/>
        </w:rPr>
        <w:t>:</w:t>
      </w:r>
      <w:r w:rsidR="00CF3607" w:rsidRPr="00950BFE">
        <w:rPr>
          <w:b/>
          <w:bCs/>
        </w:rPr>
        <w:t xml:space="preserve"> </w:t>
      </w:r>
      <w:r w:rsidR="00D460C9">
        <w:rPr>
          <w:bCs/>
        </w:rPr>
        <w:t>Doktora</w:t>
      </w:r>
      <w:r w:rsidR="00CF3607" w:rsidRPr="00950BFE">
        <w:rPr>
          <w:b/>
          <w:bCs/>
        </w:rPr>
        <w:t xml:space="preserve"> 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61"/>
        <w:gridCol w:w="2746"/>
        <w:gridCol w:w="3692"/>
        <w:gridCol w:w="750"/>
      </w:tblGrid>
      <w:tr w:rsidR="00AF65FB" w:rsidRPr="00950BFE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b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b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b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b/>
              </w:rPr>
              <w:t xml:space="preserve">Yıl </w:t>
            </w:r>
          </w:p>
        </w:tc>
      </w:tr>
      <w:tr w:rsidR="00AF65FB" w:rsidRPr="00950BFE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Hukuk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Selçuk Üniversitesi</w:t>
            </w:r>
            <w:r>
              <w:rPr>
                <w:rFonts w:eastAsia="Arial Unicode MS"/>
              </w:rPr>
              <w:t xml:space="preserve"> Hukuk Fakültesi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950BFE" w:rsidRDefault="00CF3607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2011</w:t>
            </w:r>
          </w:p>
        </w:tc>
      </w:tr>
      <w:tr w:rsidR="00AF65FB" w:rsidRPr="00950BF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Kamu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Erzincan Üniversitesi</w:t>
            </w:r>
            <w:r>
              <w:rPr>
                <w:rFonts w:eastAsia="Arial Unicode MS"/>
              </w:rPr>
              <w:t xml:space="preserve"> Sosyal Bilimler Enstitüsü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950BFE" w:rsidRDefault="00CF3607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2014</w:t>
            </w:r>
          </w:p>
        </w:tc>
      </w:tr>
      <w:tr w:rsidR="00AD7F06" w:rsidRPr="00950BF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950BFE" w:rsidRDefault="00213717" w:rsidP="0057764D">
            <w:pPr>
              <w:spacing w:before="100" w:beforeAutospacing="1" w:after="100" w:afterAutospacing="1"/>
              <w:jc w:val="both"/>
            </w:pPr>
            <w:r w:rsidRPr="00950BFE">
              <w:t>Doktora</w:t>
            </w:r>
            <w:r w:rsidR="00AD7F06" w:rsidRPr="00950BFE">
              <w:t xml:space="preserve">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Kamu Hukuku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proofErr w:type="spellStart"/>
            <w:r w:rsidRPr="00950BFE">
              <w:rPr>
                <w:rFonts w:eastAsia="Arial Unicode MS"/>
              </w:rPr>
              <w:t>Ahbv</w:t>
            </w:r>
            <w:proofErr w:type="spellEnd"/>
            <w:r w:rsidRPr="00950BFE">
              <w:rPr>
                <w:rFonts w:eastAsia="Arial Unicode MS"/>
              </w:rPr>
              <w:t xml:space="preserve"> Üniversitesi</w:t>
            </w:r>
            <w:r>
              <w:rPr>
                <w:rFonts w:eastAsia="Arial Unicode MS"/>
              </w:rPr>
              <w:t xml:space="preserve"> Lisansüstü Eğitim Enstitüsü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Pr="00950BFE" w:rsidRDefault="008C4EA5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2023</w:t>
            </w:r>
          </w:p>
        </w:tc>
      </w:tr>
      <w:tr w:rsidR="00AF65FB" w:rsidRPr="00950BFE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5FB" w:rsidRPr="00950BFE" w:rsidRDefault="00213717" w:rsidP="0057764D">
            <w:pPr>
              <w:spacing w:before="100" w:beforeAutospacing="1" w:after="100" w:afterAutospacing="1"/>
              <w:jc w:val="both"/>
            </w:pPr>
            <w:r w:rsidRPr="00950BFE">
              <w:t>Doç</w:t>
            </w:r>
            <w:r w:rsidR="00AD7F06" w:rsidRPr="00950BFE">
              <w:t>. / Prof.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</w:p>
        </w:tc>
      </w:tr>
    </w:tbl>
    <w:p w:rsidR="00AF65FB" w:rsidRPr="00950BFE" w:rsidRDefault="00AF65FB" w:rsidP="0057764D">
      <w:pPr>
        <w:spacing w:before="100" w:beforeAutospacing="1" w:after="100" w:afterAutospacing="1"/>
        <w:jc w:val="both"/>
        <w:rPr>
          <w:b/>
        </w:rPr>
      </w:pPr>
      <w:r w:rsidRPr="00950BFE">
        <w:rPr>
          <w:b/>
        </w:rPr>
        <w:t>Yüksek Lisans Tez Başlığı (öz</w:t>
      </w:r>
      <w:r w:rsidR="001829FE" w:rsidRPr="00950BFE">
        <w:rPr>
          <w:b/>
        </w:rPr>
        <w:t>eti ekte) ve Tez Danışman(</w:t>
      </w:r>
      <w:proofErr w:type="spellStart"/>
      <w:r w:rsidR="001829FE" w:rsidRPr="00950BFE">
        <w:rPr>
          <w:b/>
        </w:rPr>
        <w:t>lar</w:t>
      </w:r>
      <w:proofErr w:type="spellEnd"/>
      <w:r w:rsidR="001829FE" w:rsidRPr="00950BFE">
        <w:rPr>
          <w:b/>
        </w:rPr>
        <w:t>)ı</w:t>
      </w:r>
      <w:r w:rsidRPr="00950BFE">
        <w:rPr>
          <w:b/>
        </w:rPr>
        <w:t>:</w:t>
      </w:r>
    </w:p>
    <w:p w:rsidR="005F55D6" w:rsidRPr="00950BFE" w:rsidRDefault="005F55D6" w:rsidP="0057764D">
      <w:pPr>
        <w:spacing w:before="100" w:beforeAutospacing="1" w:after="100" w:afterAutospacing="1"/>
        <w:jc w:val="both"/>
      </w:pPr>
      <w:r w:rsidRPr="00950BFE">
        <w:t>-</w:t>
      </w:r>
      <w:r w:rsidR="000A5846" w:rsidRPr="00950BFE">
        <w:t xml:space="preserve">5237 Sayılı Türk Ceza Kanununda Kasten Yaralama Suçları/ </w:t>
      </w:r>
      <w:proofErr w:type="spellStart"/>
      <w:r w:rsidR="000A5846" w:rsidRPr="00950BFE">
        <w:t>Yard.Doç.Dr</w:t>
      </w:r>
      <w:proofErr w:type="spellEnd"/>
      <w:r w:rsidR="000A5846" w:rsidRPr="00950BFE">
        <w:t xml:space="preserve"> Meral Ekici Şahin Danışmanlığında</w:t>
      </w:r>
    </w:p>
    <w:p w:rsidR="00AF65FB" w:rsidRPr="00950BFE" w:rsidRDefault="00AF65FB" w:rsidP="0057764D">
      <w:pPr>
        <w:spacing w:before="100" w:beforeAutospacing="1" w:after="100" w:afterAutospacing="1"/>
        <w:jc w:val="both"/>
        <w:rPr>
          <w:b/>
        </w:rPr>
      </w:pPr>
      <w:r w:rsidRPr="00950BFE">
        <w:rPr>
          <w:b/>
        </w:rPr>
        <w:t xml:space="preserve">Doktora Tezi/S.Yeterlik Çalışması/Tıpta Uzmanlık Tezi Başlığı (özeti ekte)  </w:t>
      </w:r>
      <w:r w:rsidR="00627A12" w:rsidRPr="00950BFE">
        <w:rPr>
          <w:b/>
        </w:rPr>
        <w:t>ve Danışman</w:t>
      </w:r>
      <w:r w:rsidRPr="00950BFE">
        <w:rPr>
          <w:b/>
        </w:rPr>
        <w:t xml:space="preserve">(lar)ı: </w:t>
      </w:r>
    </w:p>
    <w:p w:rsidR="008437CE" w:rsidRPr="00950BFE" w:rsidRDefault="008437CE" w:rsidP="0057764D">
      <w:pPr>
        <w:spacing w:before="100" w:beforeAutospacing="1" w:after="100" w:afterAutospacing="1"/>
        <w:jc w:val="both"/>
      </w:pPr>
      <w:r w:rsidRPr="00950BFE">
        <w:rPr>
          <w:b/>
        </w:rPr>
        <w:t>-</w:t>
      </w:r>
      <w:r w:rsidR="000A5846" w:rsidRPr="00950BFE">
        <w:t xml:space="preserve">İade Hukukunda Male Captus Bene </w:t>
      </w:r>
      <w:proofErr w:type="spellStart"/>
      <w:r w:rsidR="000A5846" w:rsidRPr="00950BFE">
        <w:t>Detentus</w:t>
      </w:r>
      <w:proofErr w:type="spellEnd"/>
      <w:r w:rsidR="000A5846" w:rsidRPr="00950BFE">
        <w:t xml:space="preserve"> İlkesi/ </w:t>
      </w:r>
      <w:proofErr w:type="spellStart"/>
      <w:r w:rsidR="000A5846" w:rsidRPr="00950BFE">
        <w:t>Prof.Dr.İzzet</w:t>
      </w:r>
      <w:proofErr w:type="spellEnd"/>
      <w:r w:rsidR="000A5846" w:rsidRPr="00950BFE">
        <w:t xml:space="preserve"> Özgenç</w:t>
      </w:r>
      <w:r w:rsidR="000A5846">
        <w:t xml:space="preserve"> Danışmanlığında</w:t>
      </w:r>
    </w:p>
    <w:p w:rsidR="00AF65FB" w:rsidRPr="00950BFE" w:rsidRDefault="00AF65FB" w:rsidP="0057764D">
      <w:pPr>
        <w:spacing w:before="100" w:beforeAutospacing="1" w:after="100" w:afterAutospacing="1"/>
        <w:jc w:val="both"/>
        <w:rPr>
          <w:b/>
        </w:rPr>
      </w:pPr>
      <w:r w:rsidRPr="00950BFE">
        <w:rPr>
          <w:b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AF65FB" w:rsidRPr="00950BFE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b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950BFE" w:rsidRDefault="00AF65FB" w:rsidP="0057764D">
            <w:pPr>
              <w:pStyle w:val="Balk1"/>
              <w:jc w:val="both"/>
              <w:rPr>
                <w:rFonts w:eastAsia="Arial Unicode MS"/>
                <w:color w:val="auto"/>
                <w:szCs w:val="24"/>
                <w:lang w:val="tr-TR"/>
              </w:rPr>
            </w:pPr>
            <w:r w:rsidRPr="00950BFE">
              <w:rPr>
                <w:color w:val="auto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950BFE" w:rsidRDefault="00AF65FB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b/>
              </w:rPr>
              <w:t xml:space="preserve">Yıl </w:t>
            </w:r>
          </w:p>
        </w:tc>
      </w:tr>
      <w:tr w:rsidR="00AF65FB" w:rsidRPr="00950BFE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Öğretim Görevlisi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Jandarma Ve Sahil Güvenlik Akademisi/Güvenlik Bilimleri Fakültesi/</w:t>
            </w:r>
            <w:proofErr w:type="spellStart"/>
            <w:r w:rsidRPr="00950BFE">
              <w:rPr>
                <w:rFonts w:eastAsia="Arial Unicode MS"/>
              </w:rPr>
              <w:t>Huk.Bil.Böl.Bşk</w:t>
            </w:r>
            <w:proofErr w:type="spellEnd"/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950BFE" w:rsidRDefault="0013068F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2020-….</w:t>
            </w:r>
          </w:p>
        </w:tc>
      </w:tr>
      <w:tr w:rsidR="00AF65FB" w:rsidRPr="00950BFE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Araştırma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950BFE" w:rsidRDefault="000D2C80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Erzincan Binali Yıldırım Üniversitesi Hukuk Fakültesi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950BFE" w:rsidRDefault="0013068F" w:rsidP="0057764D">
            <w:pPr>
              <w:spacing w:before="100" w:beforeAutospacing="1" w:after="100" w:afterAutospacing="1"/>
              <w:jc w:val="both"/>
              <w:rPr>
                <w:rFonts w:eastAsia="Arial Unicode MS"/>
              </w:rPr>
            </w:pPr>
            <w:r w:rsidRPr="00950BFE">
              <w:rPr>
                <w:rFonts w:eastAsia="Arial Unicode MS"/>
              </w:rPr>
              <w:t>2012-2020</w:t>
            </w:r>
          </w:p>
        </w:tc>
      </w:tr>
    </w:tbl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950BFE">
        <w:rPr>
          <w:b/>
        </w:rPr>
        <w:t>Yönetilen Yüksek Lisans Tezleri :</w:t>
      </w:r>
    </w:p>
    <w:p w:rsidR="00AF65FB" w:rsidRPr="00950BFE" w:rsidRDefault="006B0858" w:rsidP="0057764D">
      <w:pPr>
        <w:spacing w:before="100" w:beforeAutospacing="1" w:after="100" w:afterAutospacing="1"/>
        <w:jc w:val="both"/>
      </w:pPr>
      <w:r w:rsidRPr="00950BFE">
        <w:t>…………………………………………………………………………………………………</w:t>
      </w:r>
      <w:r w:rsidR="00AF65FB" w:rsidRPr="00950BFE">
        <w:t xml:space="preserve"> 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950BFE">
        <w:rPr>
          <w:b/>
        </w:rPr>
        <w:t>Yönetilen Doktora Tezleri/Sanatta Yeterlik Çalışmaları:</w:t>
      </w:r>
    </w:p>
    <w:p w:rsidR="00AF65FB" w:rsidRPr="00950BFE" w:rsidRDefault="006B0858" w:rsidP="0057764D">
      <w:pPr>
        <w:spacing w:before="100" w:beforeAutospacing="1" w:after="100" w:afterAutospacing="1"/>
        <w:jc w:val="both"/>
      </w:pPr>
      <w:r w:rsidRPr="00950BFE">
        <w:t>…………………………………………………………………………………………………</w:t>
      </w:r>
      <w:r w:rsidR="00AF65FB" w:rsidRPr="00950BFE">
        <w:t xml:space="preserve"> 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950BFE">
        <w:rPr>
          <w:b/>
        </w:rPr>
        <w:t xml:space="preserve">Projelerde Yaptığı </w:t>
      </w:r>
      <w:r w:rsidR="001829FE" w:rsidRPr="00950BFE">
        <w:rPr>
          <w:b/>
        </w:rPr>
        <w:t>Görevler:</w:t>
      </w:r>
    </w:p>
    <w:p w:rsidR="00AF65FB" w:rsidRPr="00950BFE" w:rsidRDefault="006B0858" w:rsidP="0057764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tr-TR"/>
        </w:rPr>
      </w:pPr>
      <w:r w:rsidRPr="00950BFE">
        <w:rPr>
          <w:rFonts w:ascii="Times New Roman" w:hAnsi="Times New Roman" w:cs="Times New Roman"/>
          <w:i/>
          <w:lang w:val="tr-TR"/>
        </w:rPr>
        <w:t>……………………………………………………………………………………………….......................</w:t>
      </w:r>
      <w:r w:rsidR="00AF65FB" w:rsidRPr="00950BFE">
        <w:rPr>
          <w:rFonts w:ascii="Times New Roman" w:hAnsi="Times New Roman" w:cs="Times New Roman"/>
          <w:lang w:val="tr-TR"/>
        </w:rPr>
        <w:t xml:space="preserve"> 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950BFE">
        <w:rPr>
          <w:b/>
        </w:rPr>
        <w:lastRenderedPageBreak/>
        <w:t xml:space="preserve">İdari </w:t>
      </w:r>
      <w:r w:rsidR="001829FE" w:rsidRPr="00950BFE">
        <w:rPr>
          <w:b/>
        </w:rPr>
        <w:t>Görevler:</w:t>
      </w:r>
      <w:r w:rsidRPr="00950BFE">
        <w:rPr>
          <w:b/>
        </w:rPr>
        <w:t xml:space="preserve"> </w:t>
      </w:r>
    </w:p>
    <w:p w:rsidR="00AF65FB" w:rsidRPr="00950BFE" w:rsidRDefault="00740021" w:rsidP="0057764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Jandarma ve Sahil Güvenlik Akademisi-Disiplin Kurulu Üyeliği- 2024-Halen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</w:pPr>
      <w:r w:rsidRPr="00950BFE">
        <w:rPr>
          <w:b/>
        </w:rPr>
        <w:t xml:space="preserve">Bilimsel Kuruluşlara </w:t>
      </w:r>
      <w:r w:rsidR="001829FE" w:rsidRPr="00950BFE">
        <w:rPr>
          <w:b/>
        </w:rPr>
        <w:t>Üyelikler:</w:t>
      </w:r>
      <w:r w:rsidRPr="00950BFE">
        <w:rPr>
          <w:b/>
        </w:rPr>
        <w:t xml:space="preserve"> </w:t>
      </w:r>
    </w:p>
    <w:p w:rsidR="00AF65FB" w:rsidRPr="00950BFE" w:rsidRDefault="001829FE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</w:rPr>
      </w:pPr>
      <w:r w:rsidRPr="00950BFE">
        <w:rPr>
          <w:b/>
        </w:rPr>
        <w:t>Ödüller:</w:t>
      </w:r>
    </w:p>
    <w:p w:rsidR="000F5E12" w:rsidRPr="00950BFE" w:rsidRDefault="00145B3B" w:rsidP="0057764D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950BFE">
        <w:rPr>
          <w:b/>
        </w:rPr>
        <w:t>…………………………………………………………………………………………………</w:t>
      </w:r>
    </w:p>
    <w:p w:rsidR="00E667C4" w:rsidRDefault="00AF65FB" w:rsidP="0057764D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950BFE">
        <w:rPr>
          <w:b/>
        </w:rPr>
        <w:t>Son iki yılda verdiği lisans ve lisansüstü düzeydeki dersler</w:t>
      </w:r>
      <w:r w:rsidR="00740021">
        <w:rPr>
          <w:b/>
        </w:rPr>
        <w:t>:</w:t>
      </w:r>
    </w:p>
    <w:p w:rsidR="00740021" w:rsidRPr="00740021" w:rsidRDefault="00740021" w:rsidP="0057764D">
      <w:pPr>
        <w:tabs>
          <w:tab w:val="num" w:pos="360"/>
        </w:tabs>
        <w:spacing w:before="100" w:beforeAutospacing="1" w:after="100" w:afterAutospacing="1"/>
        <w:jc w:val="both"/>
        <w:rPr>
          <w:b/>
        </w:rPr>
      </w:pPr>
      <w:r w:rsidRPr="00950BFE">
        <w:rPr>
          <w:b/>
        </w:rPr>
        <w:t>…………………………………………………………………………………………………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jc w:val="both"/>
      </w:pPr>
      <w:r w:rsidRPr="00950BFE">
        <w:rPr>
          <w:b/>
        </w:rPr>
        <w:t xml:space="preserve">ESERLER 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u w:val="single"/>
        </w:rPr>
      </w:pPr>
      <w:r w:rsidRPr="00950BFE">
        <w:rPr>
          <w:b/>
        </w:rPr>
        <w:t xml:space="preserve">A. </w:t>
      </w:r>
      <w:r w:rsidRPr="00950BFE">
        <w:rPr>
          <w:b/>
          <w:u w:val="single"/>
        </w:rPr>
        <w:t xml:space="preserve">Uluslararası hakemli dergilerde yayımlanan </w:t>
      </w:r>
      <w:r w:rsidR="001829FE" w:rsidRPr="00950BFE">
        <w:rPr>
          <w:b/>
          <w:u w:val="single"/>
        </w:rPr>
        <w:t>makaleler:</w:t>
      </w:r>
    </w:p>
    <w:p w:rsidR="00E667C4" w:rsidRPr="00E667C4" w:rsidRDefault="00E667C4" w:rsidP="00E667C4">
      <w:pPr>
        <w:pStyle w:val="p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BF71A1">
        <w:rPr>
          <w:rFonts w:ascii="Times New Roman" w:hAnsi="Times New Roman"/>
          <w:sz w:val="24"/>
          <w:szCs w:val="24"/>
        </w:rPr>
        <w:t xml:space="preserve">Çelik </w:t>
      </w:r>
      <w:proofErr w:type="spellStart"/>
      <w:r w:rsidRPr="00BF71A1">
        <w:rPr>
          <w:rFonts w:ascii="Times New Roman" w:hAnsi="Times New Roman"/>
          <w:sz w:val="24"/>
          <w:szCs w:val="24"/>
        </w:rPr>
        <w:t>Başbozkurt</w:t>
      </w:r>
      <w:proofErr w:type="spellEnd"/>
      <w:r w:rsidRPr="00BF71A1">
        <w:rPr>
          <w:rFonts w:ascii="Times New Roman" w:hAnsi="Times New Roman"/>
          <w:sz w:val="24"/>
          <w:szCs w:val="24"/>
        </w:rPr>
        <w:t>, Özlem. ‘Trafik Kurallarına Aykırılık Sonucunda Ortaya Çıkan Suçlarda Bilinçli Taksir Kabul Edilmesi Meselesi’ (2024) 30(2) Marmara Üniversitesi Hukuk Fakültesi Hukuk Araştırmaları Dergisi, 684-725.</w:t>
      </w:r>
    </w:p>
    <w:p w:rsidR="00AF65FB" w:rsidRPr="00BF71A1" w:rsidRDefault="00AF65FB" w:rsidP="0057764D">
      <w:pPr>
        <w:tabs>
          <w:tab w:val="num" w:pos="360"/>
        </w:tabs>
        <w:spacing w:before="100" w:beforeAutospacing="1" w:after="100" w:afterAutospacing="1"/>
        <w:jc w:val="both"/>
        <w:rPr>
          <w:u w:val="single"/>
        </w:rPr>
      </w:pPr>
      <w:r w:rsidRPr="00950BFE">
        <w:rPr>
          <w:b/>
        </w:rPr>
        <w:t xml:space="preserve">B. </w:t>
      </w:r>
      <w:r w:rsidRPr="00950BFE">
        <w:rPr>
          <w:b/>
          <w:u w:val="single"/>
        </w:rPr>
        <w:t>Uluslararası bilimsel toplantılarda sunulan ve bildiri kita</w:t>
      </w:r>
      <w:r w:rsidR="00D2079C" w:rsidRPr="00950BFE">
        <w:rPr>
          <w:b/>
          <w:u w:val="single"/>
        </w:rPr>
        <w:t>plarında</w:t>
      </w:r>
      <w:r w:rsidRPr="00950BFE">
        <w:rPr>
          <w:b/>
          <w:u w:val="single"/>
        </w:rPr>
        <w:t xml:space="preserve"> basılan </w:t>
      </w:r>
      <w:r w:rsidR="001829FE" w:rsidRPr="00BF71A1">
        <w:rPr>
          <w:b/>
          <w:u w:val="single"/>
        </w:rPr>
        <w:t>bildiriler:</w:t>
      </w:r>
    </w:p>
    <w:p w:rsidR="00AF65FB" w:rsidRPr="00BF71A1" w:rsidRDefault="00BF71A1" w:rsidP="00E667C4">
      <w:pPr>
        <w:pStyle w:val="ListeParagraf"/>
        <w:numPr>
          <w:ilvl w:val="0"/>
          <w:numId w:val="12"/>
        </w:numPr>
        <w:spacing w:before="100" w:beforeAutospacing="1" w:after="100" w:afterAutospacing="1"/>
        <w:jc w:val="both"/>
      </w:pPr>
      <w:r w:rsidRPr="00E667C4">
        <w:rPr>
          <w:rFonts w:eastAsiaTheme="minorEastAsia"/>
          <w:lang w:eastAsia="tr-TR"/>
        </w:rPr>
        <w:t xml:space="preserve">Çelik </w:t>
      </w:r>
      <w:proofErr w:type="spellStart"/>
      <w:r w:rsidRPr="00E667C4">
        <w:rPr>
          <w:rFonts w:eastAsiaTheme="minorEastAsia"/>
          <w:lang w:eastAsia="tr-TR"/>
        </w:rPr>
        <w:t>Başbozkurt</w:t>
      </w:r>
      <w:proofErr w:type="spellEnd"/>
      <w:r w:rsidRPr="00E667C4">
        <w:rPr>
          <w:rFonts w:eastAsiaTheme="minorEastAsia"/>
          <w:lang w:eastAsia="tr-TR"/>
        </w:rPr>
        <w:t xml:space="preserve">, </w:t>
      </w:r>
      <w:r w:rsidRPr="00E667C4">
        <w:rPr>
          <w:rFonts w:eastAsiaTheme="minorEastAsia"/>
          <w:lang w:eastAsia="tr-TR"/>
        </w:rPr>
        <w:t xml:space="preserve">Özlem. </w:t>
      </w:r>
      <w:proofErr w:type="spellStart"/>
      <w:r w:rsidRPr="00E667C4">
        <w:rPr>
          <w:rFonts w:eastAsiaTheme="minorEastAsia"/>
          <w:lang w:eastAsia="tr-TR"/>
        </w:rPr>
        <w:t>“Yazılı</w:t>
      </w:r>
      <w:proofErr w:type="spellEnd"/>
      <w:r w:rsidRPr="00E667C4">
        <w:rPr>
          <w:rFonts w:eastAsiaTheme="minorEastAsia"/>
          <w:lang w:eastAsia="tr-TR"/>
        </w:rPr>
        <w:t xml:space="preserve"> Hukuk Kurallarına Uymama Sonucunda Ortaya Çıkan Suçlarda Taksirin Bilinçli Olup Olmadığı Meselesi”, 3. Selçuk Hukuk Kongresi, 5-7 Şubat 2024. (Özet Metin</w:t>
      </w:r>
      <w:proofErr w:type="gramStart"/>
      <w:r w:rsidRPr="00E667C4">
        <w:rPr>
          <w:rFonts w:eastAsiaTheme="minorEastAsia"/>
          <w:lang w:eastAsia="tr-TR"/>
        </w:rPr>
        <w:t>).(</w:t>
      </w:r>
      <w:proofErr w:type="gramEnd"/>
      <w:r w:rsidRPr="00E667C4">
        <w:rPr>
          <w:rFonts w:eastAsiaTheme="minorEastAsia"/>
          <w:lang w:eastAsia="tr-TR"/>
        </w:rPr>
        <w:t>Uluslararası Sempozyum)</w:t>
      </w:r>
    </w:p>
    <w:p w:rsidR="00AF65FB" w:rsidRPr="00950BFE" w:rsidRDefault="00AF65FB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950BFE">
        <w:rPr>
          <w:b/>
        </w:rPr>
        <w:t xml:space="preserve">C. </w:t>
      </w:r>
      <w:r w:rsidRPr="00950BFE">
        <w:rPr>
          <w:b/>
          <w:u w:val="single"/>
        </w:rPr>
        <w:t xml:space="preserve">Yazılan </w:t>
      </w:r>
      <w:r w:rsidR="00BD2FD7" w:rsidRPr="00950BFE">
        <w:rPr>
          <w:b/>
          <w:u w:val="single"/>
        </w:rPr>
        <w:t xml:space="preserve">ulusal/uluslararası </w:t>
      </w:r>
      <w:r w:rsidRPr="00950BFE">
        <w:rPr>
          <w:b/>
          <w:u w:val="single"/>
        </w:rPr>
        <w:t>kitaplar veya kitaplarda</w:t>
      </w:r>
      <w:r w:rsidR="00052237" w:rsidRPr="00950BFE">
        <w:rPr>
          <w:b/>
          <w:u w:val="single"/>
        </w:rPr>
        <w:t>ki</w:t>
      </w:r>
      <w:r w:rsidRPr="00950BFE">
        <w:rPr>
          <w:b/>
          <w:u w:val="single"/>
        </w:rPr>
        <w:t xml:space="preserve"> </w:t>
      </w:r>
      <w:r w:rsidR="001829FE" w:rsidRPr="00950BFE">
        <w:rPr>
          <w:b/>
          <w:u w:val="single"/>
        </w:rPr>
        <w:t>bölümler:</w:t>
      </w:r>
    </w:p>
    <w:p w:rsidR="00BD2FD7" w:rsidRPr="00950BFE" w:rsidRDefault="00BD2FD7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950BFE">
        <w:rPr>
          <w:b/>
        </w:rPr>
        <w:t xml:space="preserve">C1. </w:t>
      </w:r>
      <w:r w:rsidRPr="00950BFE">
        <w:rPr>
          <w:b/>
          <w:u w:val="single"/>
        </w:rPr>
        <w:t>Yazılan ulusal/uluslararası</w:t>
      </w:r>
      <w:r w:rsidR="00052237" w:rsidRPr="00950BFE">
        <w:rPr>
          <w:b/>
          <w:u w:val="single"/>
        </w:rPr>
        <w:t xml:space="preserve"> </w:t>
      </w:r>
      <w:r w:rsidRPr="00950BFE">
        <w:rPr>
          <w:b/>
          <w:u w:val="single"/>
        </w:rPr>
        <w:t>kitaplar</w:t>
      </w:r>
      <w:r w:rsidR="00D2079C" w:rsidRPr="00950BFE">
        <w:rPr>
          <w:b/>
          <w:u w:val="single"/>
        </w:rPr>
        <w:t>:</w:t>
      </w:r>
    </w:p>
    <w:p w:rsidR="00836D06" w:rsidRPr="00E667C4" w:rsidRDefault="0057764D" w:rsidP="00E667C4">
      <w:pPr>
        <w:pStyle w:val="ListeParagraf"/>
        <w:numPr>
          <w:ilvl w:val="0"/>
          <w:numId w:val="6"/>
        </w:numPr>
        <w:tabs>
          <w:tab w:val="num" w:pos="360"/>
        </w:tabs>
        <w:spacing w:before="100" w:beforeAutospacing="1" w:after="100" w:afterAutospacing="1"/>
        <w:jc w:val="both"/>
      </w:pPr>
      <w:r>
        <w:t xml:space="preserve">Çelik </w:t>
      </w:r>
      <w:proofErr w:type="spellStart"/>
      <w:r>
        <w:t>Başbozkurt</w:t>
      </w:r>
      <w:proofErr w:type="spellEnd"/>
      <w:r>
        <w:t xml:space="preserve">, Özlem. Male </w:t>
      </w:r>
      <w:proofErr w:type="spellStart"/>
      <w:r>
        <w:t>Captus</w:t>
      </w:r>
      <w:proofErr w:type="spellEnd"/>
      <w:r>
        <w:t xml:space="preserve"> ve Bene </w:t>
      </w:r>
      <w:proofErr w:type="spellStart"/>
      <w:r>
        <w:t>Detentus</w:t>
      </w:r>
      <w:proofErr w:type="spellEnd"/>
      <w:r>
        <w:t xml:space="preserve"> İlkesi ve Usulsüz İade Yöntemleri. Adalet Yayınevi, Ankara, 2025.</w:t>
      </w:r>
    </w:p>
    <w:p w:rsidR="00BD2FD7" w:rsidRPr="00950BFE" w:rsidRDefault="00BD2FD7" w:rsidP="0057764D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/>
          <w:u w:val="single"/>
        </w:rPr>
      </w:pPr>
      <w:r w:rsidRPr="00950BFE">
        <w:rPr>
          <w:b/>
        </w:rPr>
        <w:t xml:space="preserve">C2. </w:t>
      </w:r>
      <w:r w:rsidRPr="00950BFE">
        <w:rPr>
          <w:b/>
          <w:u w:val="single"/>
        </w:rPr>
        <w:t>Yazılan ulusal/</w:t>
      </w:r>
      <w:r w:rsidR="00052237" w:rsidRPr="00950BFE">
        <w:rPr>
          <w:b/>
          <w:u w:val="single"/>
        </w:rPr>
        <w:t xml:space="preserve">uluslararası </w:t>
      </w:r>
      <w:r w:rsidRPr="00950BFE">
        <w:rPr>
          <w:b/>
          <w:u w:val="single"/>
        </w:rPr>
        <w:t xml:space="preserve">kitaplardaki </w:t>
      </w:r>
      <w:r w:rsidR="001829FE" w:rsidRPr="00950BFE">
        <w:rPr>
          <w:b/>
          <w:u w:val="single"/>
        </w:rPr>
        <w:t>bölümler:</w:t>
      </w:r>
      <w:r w:rsidRPr="00950BFE">
        <w:rPr>
          <w:b/>
          <w:u w:val="single"/>
        </w:rPr>
        <w:t xml:space="preserve"> </w:t>
      </w:r>
    </w:p>
    <w:p w:rsidR="00BF71A1" w:rsidRPr="00FE7EA9" w:rsidRDefault="00BF71A1" w:rsidP="0057764D">
      <w:pPr>
        <w:pStyle w:val="ListeParagraf"/>
        <w:numPr>
          <w:ilvl w:val="0"/>
          <w:numId w:val="7"/>
        </w:numPr>
        <w:spacing w:after="120"/>
        <w:jc w:val="both"/>
      </w:pPr>
      <w:r w:rsidRPr="0057764D">
        <w:rPr>
          <w:rFonts w:eastAsiaTheme="minorEastAsia"/>
          <w:lang w:eastAsia="tr-TR"/>
        </w:rPr>
        <w:t xml:space="preserve">Çelik </w:t>
      </w:r>
      <w:proofErr w:type="spellStart"/>
      <w:r w:rsidRPr="0057764D">
        <w:rPr>
          <w:rFonts w:eastAsiaTheme="minorEastAsia"/>
          <w:lang w:eastAsia="tr-TR"/>
        </w:rPr>
        <w:t>Başbozkurt</w:t>
      </w:r>
      <w:proofErr w:type="spellEnd"/>
      <w:r w:rsidRPr="0057764D">
        <w:rPr>
          <w:rFonts w:eastAsiaTheme="minorEastAsia"/>
          <w:lang w:eastAsia="tr-TR"/>
        </w:rPr>
        <w:t>, Özlem</w:t>
      </w:r>
      <w:r w:rsidR="00DE6B63">
        <w:rPr>
          <w:rFonts w:eastAsiaTheme="minorEastAsia"/>
          <w:lang w:eastAsia="tr-TR"/>
        </w:rPr>
        <w:t>.</w:t>
      </w:r>
      <w:r w:rsidRPr="0057764D">
        <w:rPr>
          <w:rFonts w:eastAsiaTheme="minorEastAsia"/>
          <w:lang w:eastAsia="tr-TR"/>
        </w:rPr>
        <w:t xml:space="preserve"> </w:t>
      </w:r>
      <w:r w:rsidRPr="0057764D">
        <w:rPr>
          <w:rFonts w:eastAsiaTheme="minorEastAsia"/>
          <w:lang w:eastAsia="tr-TR"/>
        </w:rPr>
        <w:t>“Anayasa Mahkemesi Kararları Çerçevesinde Terör Suçundan Hükümlü ve Tutuklu Olan Kişilerin Mektuplarının Denetlenmesi”, Ed. Prof. Dr. İzzet Özgenç, Terörizm, Terör Suçları ve İnfaz Hukuku, 3. Cilt, TÜBA Yayınları, 2024, 327-363.</w:t>
      </w:r>
    </w:p>
    <w:p w:rsidR="00FE7EA9" w:rsidRPr="00BF71A1" w:rsidRDefault="00FE7EA9" w:rsidP="00FE7EA9">
      <w:pPr>
        <w:pStyle w:val="ListeParagraf"/>
        <w:numPr>
          <w:ilvl w:val="0"/>
          <w:numId w:val="7"/>
        </w:numPr>
        <w:spacing w:after="120"/>
        <w:jc w:val="both"/>
      </w:pPr>
      <w:r w:rsidRPr="00950BFE">
        <w:t xml:space="preserve">Çelik </w:t>
      </w:r>
      <w:proofErr w:type="spellStart"/>
      <w:r w:rsidRPr="00950BFE">
        <w:t>Başbozkurt</w:t>
      </w:r>
      <w:proofErr w:type="spellEnd"/>
      <w:r w:rsidRPr="00950BFE">
        <w:t xml:space="preserve"> Ö</w:t>
      </w:r>
      <w:r w:rsidR="00DE6B63">
        <w:t>zlem.</w:t>
      </w:r>
      <w:r w:rsidRPr="00950BFE">
        <w:t xml:space="preserve">, "Anayasa Mahkemesi </w:t>
      </w:r>
      <w:proofErr w:type="gramStart"/>
      <w:r w:rsidRPr="00950BFE">
        <w:t>Ve</w:t>
      </w:r>
      <w:proofErr w:type="gramEnd"/>
      <w:r w:rsidRPr="00950BFE">
        <w:t xml:space="preserve"> Yargıtay Kararları Işığında Tutuklama Kararlarına Karşı Bireysel Başvuruda CMK 141. Maddenin Durumu ", F. </w:t>
      </w:r>
      <w:proofErr w:type="spellStart"/>
      <w:r w:rsidRPr="00950BFE">
        <w:t>Yenisey</w:t>
      </w:r>
      <w:proofErr w:type="spellEnd"/>
      <w:r w:rsidRPr="00950BFE">
        <w:t xml:space="preserve">/İ. Özgenç/A. </w:t>
      </w:r>
      <w:r w:rsidRPr="00BF71A1">
        <w:t xml:space="preserve">Nuhoğlu/A. Sözüer/F. Turhan, Dr. Dr. </w:t>
      </w:r>
      <w:proofErr w:type="spellStart"/>
      <w:r w:rsidRPr="00BF71A1">
        <w:t>h.c</w:t>
      </w:r>
      <w:proofErr w:type="spellEnd"/>
      <w:r w:rsidRPr="00BF71A1">
        <w:t xml:space="preserve">. </w:t>
      </w:r>
      <w:proofErr w:type="spellStart"/>
      <w:r w:rsidRPr="00BF71A1">
        <w:t>Silvia</w:t>
      </w:r>
      <w:proofErr w:type="spellEnd"/>
      <w:r w:rsidRPr="00BF71A1">
        <w:t xml:space="preserve"> </w:t>
      </w:r>
      <w:proofErr w:type="spellStart"/>
      <w:r w:rsidRPr="00BF71A1">
        <w:t>Tellenbach'a</w:t>
      </w:r>
      <w:proofErr w:type="spellEnd"/>
      <w:r w:rsidRPr="00BF71A1">
        <w:t xml:space="preserve"> Armağan içinde, ss.845-877, Ankara: Seçkin Yayıncılık, 2018.</w:t>
      </w:r>
    </w:p>
    <w:p w:rsidR="00FE7EA9" w:rsidRPr="00BF71A1" w:rsidRDefault="00FE7EA9" w:rsidP="00FE7EA9">
      <w:pPr>
        <w:pStyle w:val="ListeParagraf"/>
        <w:numPr>
          <w:ilvl w:val="0"/>
          <w:numId w:val="7"/>
        </w:numPr>
        <w:spacing w:after="120"/>
        <w:jc w:val="both"/>
      </w:pPr>
      <w:r w:rsidRPr="00BF71A1">
        <w:t xml:space="preserve">Çelik Ö/Tokdemir S., "Kamu Davası ve Toplumsal Algılar", Prof. Dr. Feridun </w:t>
      </w:r>
      <w:proofErr w:type="spellStart"/>
      <w:r w:rsidRPr="00BF71A1">
        <w:t>Yenisey'e</w:t>
      </w:r>
      <w:proofErr w:type="spellEnd"/>
      <w:r w:rsidRPr="00BF71A1">
        <w:t xml:space="preserve"> Armağan, </w:t>
      </w:r>
      <w:proofErr w:type="spellStart"/>
      <w:r w:rsidRPr="00BF71A1">
        <w:t>Cilt.I</w:t>
      </w:r>
      <w:proofErr w:type="spellEnd"/>
      <w:r w:rsidRPr="00BF71A1">
        <w:t>, ss.1487-1521, Ankara: Seçkin Yayıncılık, 2014.</w:t>
      </w:r>
    </w:p>
    <w:p w:rsidR="00FE7EA9" w:rsidRDefault="00FE7EA9" w:rsidP="00FE7EA9">
      <w:pPr>
        <w:pStyle w:val="ListeParagraf"/>
        <w:numPr>
          <w:ilvl w:val="0"/>
          <w:numId w:val="7"/>
        </w:numPr>
        <w:spacing w:after="120"/>
        <w:jc w:val="both"/>
      </w:pPr>
      <w:r w:rsidRPr="00BF71A1">
        <w:t xml:space="preserve">Hacıoğlu B.C/Çelik Ö., "Karşılıksız Yararlanma Suçu", Prof. Dr. Feridun </w:t>
      </w:r>
      <w:proofErr w:type="spellStart"/>
      <w:r w:rsidRPr="00BF71A1">
        <w:t>Yenisey'e</w:t>
      </w:r>
      <w:proofErr w:type="spellEnd"/>
      <w:r w:rsidRPr="00BF71A1">
        <w:t xml:space="preserve"> Armağan, </w:t>
      </w:r>
      <w:proofErr w:type="spellStart"/>
      <w:r w:rsidRPr="00BF71A1">
        <w:t>Cilt.I</w:t>
      </w:r>
      <w:proofErr w:type="spellEnd"/>
      <w:r w:rsidRPr="00BF71A1">
        <w:t>, ss.603-635, Ankara: Seçkin Yayıncılık, 2014.</w:t>
      </w:r>
    </w:p>
    <w:p w:rsidR="001D1882" w:rsidRPr="00BF71A1" w:rsidRDefault="001D1882" w:rsidP="001D1882">
      <w:pPr>
        <w:pStyle w:val="ListeParagraf"/>
        <w:spacing w:after="120"/>
        <w:jc w:val="both"/>
      </w:pPr>
    </w:p>
    <w:p w:rsidR="00AF65FB" w:rsidRPr="00950BFE" w:rsidRDefault="00AF65FB" w:rsidP="0057764D">
      <w:pPr>
        <w:spacing w:before="100" w:beforeAutospacing="1" w:after="100" w:afterAutospacing="1"/>
        <w:jc w:val="both"/>
        <w:rPr>
          <w:u w:val="single"/>
        </w:rPr>
      </w:pPr>
      <w:r w:rsidRPr="00950BFE">
        <w:rPr>
          <w:b/>
        </w:rPr>
        <w:lastRenderedPageBreak/>
        <w:t xml:space="preserve">D. </w:t>
      </w:r>
      <w:r w:rsidRPr="00950BFE">
        <w:rPr>
          <w:b/>
          <w:u w:val="single"/>
        </w:rPr>
        <w:t xml:space="preserve">Ulusal hakemli dergilerde yayımlanan </w:t>
      </w:r>
      <w:r w:rsidR="001829FE" w:rsidRPr="00950BFE">
        <w:rPr>
          <w:b/>
          <w:u w:val="single"/>
        </w:rPr>
        <w:t>makaleler:</w:t>
      </w:r>
    </w:p>
    <w:p w:rsidR="00950BFE" w:rsidRPr="00BF71A1" w:rsidRDefault="00950BFE" w:rsidP="00577239">
      <w:pPr>
        <w:pStyle w:val="GvdeMetniGirintisi"/>
        <w:numPr>
          <w:ilvl w:val="0"/>
          <w:numId w:val="13"/>
        </w:numPr>
        <w:rPr>
          <w:rFonts w:ascii="Times New Roman" w:hAnsi="Times New Roman"/>
          <w:b w:val="0"/>
          <w:color w:val="auto"/>
          <w:sz w:val="24"/>
          <w:szCs w:val="24"/>
        </w:rPr>
      </w:pPr>
      <w:r w:rsidRPr="00C77FC9">
        <w:rPr>
          <w:rFonts w:ascii="Times New Roman" w:hAnsi="Times New Roman"/>
          <w:b w:val="0"/>
          <w:color w:val="auto"/>
          <w:sz w:val="24"/>
          <w:szCs w:val="24"/>
        </w:rPr>
        <w:t xml:space="preserve">Çelik </w:t>
      </w:r>
      <w:proofErr w:type="spellStart"/>
      <w:r w:rsidRPr="00C77FC9">
        <w:rPr>
          <w:rFonts w:ascii="Times New Roman" w:hAnsi="Times New Roman"/>
          <w:b w:val="0"/>
          <w:color w:val="auto"/>
          <w:sz w:val="24"/>
          <w:szCs w:val="24"/>
        </w:rPr>
        <w:t>Başbozkurt</w:t>
      </w:r>
      <w:proofErr w:type="spellEnd"/>
      <w:r w:rsidRPr="00C77FC9">
        <w:rPr>
          <w:rFonts w:ascii="Times New Roman" w:hAnsi="Times New Roman"/>
          <w:b w:val="0"/>
          <w:color w:val="auto"/>
          <w:sz w:val="24"/>
          <w:szCs w:val="24"/>
        </w:rPr>
        <w:t xml:space="preserve"> Ö</w:t>
      </w:r>
      <w:r w:rsidR="00BF71A1">
        <w:rPr>
          <w:rFonts w:ascii="Times New Roman" w:hAnsi="Times New Roman"/>
          <w:b w:val="0"/>
          <w:color w:val="auto"/>
          <w:sz w:val="24"/>
          <w:szCs w:val="24"/>
        </w:rPr>
        <w:t>zlem</w:t>
      </w:r>
      <w:r w:rsidR="0057764D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C77FC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C77FC9">
        <w:rPr>
          <w:rFonts w:ascii="Times New Roman" w:hAnsi="Times New Roman"/>
          <w:b w:val="0"/>
          <w:color w:val="auto"/>
          <w:sz w:val="24"/>
          <w:szCs w:val="24"/>
        </w:rPr>
        <w:t>“</w:t>
      </w:r>
      <w:r w:rsidRPr="00C77FC9">
        <w:rPr>
          <w:rFonts w:ascii="Times New Roman" w:hAnsi="Times New Roman"/>
          <w:b w:val="0"/>
          <w:color w:val="auto"/>
          <w:sz w:val="24"/>
          <w:szCs w:val="24"/>
        </w:rPr>
        <w:t xml:space="preserve">Hakkın Kullanılması Hukuka Uygunluk Sebebi Kapsamında </w:t>
      </w:r>
      <w:r w:rsidRPr="00BF71A1">
        <w:rPr>
          <w:rFonts w:ascii="Times New Roman" w:hAnsi="Times New Roman"/>
          <w:b w:val="0"/>
          <w:color w:val="auto"/>
          <w:sz w:val="24"/>
          <w:szCs w:val="24"/>
        </w:rPr>
        <w:t>Basının Haber V</w:t>
      </w:r>
      <w:r w:rsidR="00C77FC9" w:rsidRPr="00BF71A1">
        <w:rPr>
          <w:rFonts w:ascii="Times New Roman" w:hAnsi="Times New Roman"/>
          <w:b w:val="0"/>
          <w:color w:val="auto"/>
          <w:sz w:val="24"/>
          <w:szCs w:val="24"/>
        </w:rPr>
        <w:t>erme Hakkının Özel Hayat Sınırı”</w:t>
      </w:r>
      <w:r w:rsidRPr="00BF71A1">
        <w:rPr>
          <w:rFonts w:ascii="Times New Roman" w:hAnsi="Times New Roman"/>
          <w:b w:val="0"/>
          <w:color w:val="auto"/>
          <w:sz w:val="24"/>
          <w:szCs w:val="24"/>
        </w:rPr>
        <w:t>,</w:t>
      </w:r>
      <w:r w:rsidR="00C77FC9" w:rsidRPr="00BF71A1">
        <w:rPr>
          <w:rFonts w:ascii="Times New Roman" w:hAnsi="Times New Roman"/>
          <w:b w:val="0"/>
          <w:color w:val="auto"/>
          <w:sz w:val="24"/>
          <w:szCs w:val="24"/>
        </w:rPr>
        <w:t xml:space="preserve"> Terazi Hukuk Dergisi, Sayı:201 Mayıs 2023, s. </w:t>
      </w:r>
      <w:r w:rsidR="004D5B6C" w:rsidRPr="00BF71A1">
        <w:rPr>
          <w:rFonts w:ascii="Times New Roman" w:hAnsi="Times New Roman"/>
          <w:b w:val="0"/>
          <w:color w:val="auto"/>
          <w:sz w:val="24"/>
          <w:szCs w:val="24"/>
        </w:rPr>
        <w:t>23-37.</w:t>
      </w:r>
    </w:p>
    <w:p w:rsidR="00AF65FB" w:rsidRPr="00BF71A1" w:rsidRDefault="00AF65FB" w:rsidP="0057764D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950BFE">
        <w:rPr>
          <w:rFonts w:ascii="Times New Roman" w:hAnsi="Times New Roman"/>
          <w:color w:val="auto"/>
          <w:sz w:val="24"/>
          <w:szCs w:val="24"/>
        </w:rPr>
        <w:t xml:space="preserve">E. </w:t>
      </w:r>
      <w:r w:rsidRPr="00BF71A1">
        <w:rPr>
          <w:rFonts w:ascii="Times New Roman" w:hAnsi="Times New Roman"/>
          <w:color w:val="auto"/>
          <w:sz w:val="24"/>
          <w:szCs w:val="24"/>
          <w:u w:val="single"/>
        </w:rPr>
        <w:t>Ulusal bilimsel toplantılarda sunulan ve bildiri kitaplarında basılan bildiriler:</w:t>
      </w:r>
    </w:p>
    <w:p w:rsidR="004D5B6C" w:rsidRDefault="00BF71A1" w:rsidP="0057764D">
      <w:pPr>
        <w:pStyle w:val="ListeParagraf"/>
        <w:numPr>
          <w:ilvl w:val="0"/>
          <w:numId w:val="11"/>
        </w:numPr>
        <w:spacing w:before="120" w:after="120"/>
        <w:jc w:val="both"/>
        <w:rPr>
          <w:color w:val="000000"/>
          <w:shd w:val="clear" w:color="auto" w:fill="FFFFFF"/>
        </w:rPr>
      </w:pPr>
      <w:r w:rsidRPr="0057764D">
        <w:rPr>
          <w:color w:val="000000"/>
          <w:shd w:val="clear" w:color="auto" w:fill="FFFFFF"/>
        </w:rPr>
        <w:t xml:space="preserve">Çelik </w:t>
      </w:r>
      <w:proofErr w:type="spellStart"/>
      <w:r w:rsidRPr="0057764D">
        <w:rPr>
          <w:color w:val="000000"/>
          <w:shd w:val="clear" w:color="auto" w:fill="FFFFFF"/>
        </w:rPr>
        <w:t>Başbozkurt</w:t>
      </w:r>
      <w:proofErr w:type="spellEnd"/>
      <w:r w:rsidRPr="0057764D">
        <w:rPr>
          <w:color w:val="000000"/>
          <w:shd w:val="clear" w:color="auto" w:fill="FFFFFF"/>
        </w:rPr>
        <w:t xml:space="preserve">, </w:t>
      </w:r>
      <w:r w:rsidRPr="0057764D">
        <w:rPr>
          <w:color w:val="000000"/>
          <w:shd w:val="clear" w:color="auto" w:fill="FFFFFF"/>
        </w:rPr>
        <w:t xml:space="preserve">Özlem. </w:t>
      </w:r>
      <w:proofErr w:type="spellStart"/>
      <w:r w:rsidRPr="0057764D">
        <w:rPr>
          <w:color w:val="000000"/>
          <w:shd w:val="clear" w:color="auto" w:fill="FFFFFF"/>
        </w:rPr>
        <w:t>“Yapay</w:t>
      </w:r>
      <w:proofErr w:type="spellEnd"/>
      <w:r w:rsidRPr="0057764D">
        <w:rPr>
          <w:color w:val="000000"/>
          <w:shd w:val="clear" w:color="auto" w:fill="FFFFFF"/>
        </w:rPr>
        <w:t xml:space="preserve"> </w:t>
      </w:r>
      <w:proofErr w:type="gramStart"/>
      <w:r w:rsidRPr="0057764D">
        <w:rPr>
          <w:color w:val="000000"/>
          <w:shd w:val="clear" w:color="auto" w:fill="FFFFFF"/>
        </w:rPr>
        <w:t>Zeka</w:t>
      </w:r>
      <w:proofErr w:type="gramEnd"/>
      <w:r w:rsidRPr="0057764D">
        <w:rPr>
          <w:color w:val="000000"/>
          <w:shd w:val="clear" w:color="auto" w:fill="FFFFFF"/>
        </w:rPr>
        <w:t xml:space="preserve"> ile İşlenen Suçlarda Cezai Sorumluluk”, ASBÜ Bilişim Hukuku Sempozyumu “Yapay Zeka ve Hukuk”, 29 Mayıs 2024. (Özet Metin) (Ulusal Sempozyum)</w:t>
      </w:r>
      <w:r w:rsidRPr="0057764D">
        <w:rPr>
          <w:color w:val="000000"/>
          <w:shd w:val="clear" w:color="auto" w:fill="FFFFFF"/>
        </w:rPr>
        <w:t>.</w:t>
      </w:r>
    </w:p>
    <w:p w:rsidR="00E667C4" w:rsidRPr="00E667C4" w:rsidRDefault="00E667C4" w:rsidP="00E667C4">
      <w:pPr>
        <w:pStyle w:val="ListeParagraf"/>
        <w:numPr>
          <w:ilvl w:val="0"/>
          <w:numId w:val="11"/>
        </w:numPr>
        <w:spacing w:before="120" w:after="120"/>
        <w:jc w:val="both"/>
        <w:rPr>
          <w:color w:val="000000"/>
          <w:shd w:val="clear" w:color="auto" w:fill="FFFFFF"/>
        </w:rPr>
      </w:pPr>
      <w:r w:rsidRPr="0057764D">
        <w:rPr>
          <w:rFonts w:eastAsiaTheme="minorEastAsia"/>
          <w:lang w:eastAsia="tr-TR"/>
        </w:rPr>
        <w:t xml:space="preserve">Çelik </w:t>
      </w:r>
      <w:proofErr w:type="spellStart"/>
      <w:r w:rsidRPr="0057764D">
        <w:rPr>
          <w:rFonts w:eastAsiaTheme="minorEastAsia"/>
          <w:lang w:eastAsia="tr-TR"/>
        </w:rPr>
        <w:t>Başbozkurt</w:t>
      </w:r>
      <w:proofErr w:type="spellEnd"/>
      <w:r w:rsidRPr="0057764D">
        <w:rPr>
          <w:rFonts w:eastAsiaTheme="minorEastAsia"/>
          <w:lang w:eastAsia="tr-TR"/>
        </w:rPr>
        <w:t>, Özlem “Anayasa Mahkemesi Kararları Çerçevesinde Terör Suçundan Hükümlü ve Tutuklu Olan Kişilerin Mektuplarının Denetlenmesi</w:t>
      </w:r>
      <w:r w:rsidRPr="0057764D">
        <w:rPr>
          <w:color w:val="000000"/>
          <w:shd w:val="clear" w:color="auto" w:fill="FFFFFF"/>
        </w:rPr>
        <w:t xml:space="preserve">”. 18. Türk Ceza Hukuku </w:t>
      </w:r>
      <w:proofErr w:type="gramStart"/>
      <w:r w:rsidRPr="0057764D">
        <w:rPr>
          <w:color w:val="000000"/>
          <w:shd w:val="clear" w:color="auto" w:fill="FFFFFF"/>
        </w:rPr>
        <w:t>Günleri -</w:t>
      </w:r>
      <w:proofErr w:type="gramEnd"/>
      <w:r w:rsidRPr="0057764D">
        <w:rPr>
          <w:color w:val="000000"/>
          <w:shd w:val="clear" w:color="auto" w:fill="FFFFFF"/>
        </w:rPr>
        <w:t xml:space="preserve"> Terörizm, Terör Suçları ve İnfaz Hukuku Sempozyumu, 28-30 </w:t>
      </w:r>
      <w:proofErr w:type="spellStart"/>
      <w:r w:rsidRPr="0057764D">
        <w:rPr>
          <w:color w:val="000000"/>
          <w:shd w:val="clear" w:color="auto" w:fill="FFFFFF"/>
        </w:rPr>
        <w:t>Eylülk</w:t>
      </w:r>
      <w:proofErr w:type="spellEnd"/>
      <w:r w:rsidRPr="0057764D">
        <w:rPr>
          <w:color w:val="000000"/>
          <w:shd w:val="clear" w:color="auto" w:fill="FFFFFF"/>
        </w:rPr>
        <w:t xml:space="preserve"> 2023. (Ulusal Sempozyum) (TÜBA Yayınlarından Kitap Bölümü Olarak Basılmıştır.)</w:t>
      </w:r>
    </w:p>
    <w:p w:rsidR="00E667C4" w:rsidRPr="00E667C4" w:rsidRDefault="00E667C4" w:rsidP="00E667C4">
      <w:pPr>
        <w:pStyle w:val="ListeParagraf"/>
        <w:numPr>
          <w:ilvl w:val="0"/>
          <w:numId w:val="11"/>
        </w:numPr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BF71A1">
        <w:t xml:space="preserve">Çelik </w:t>
      </w:r>
      <w:proofErr w:type="spellStart"/>
      <w:r w:rsidRPr="00BF71A1">
        <w:t>Başbozkurt</w:t>
      </w:r>
      <w:proofErr w:type="spellEnd"/>
      <w:r w:rsidRPr="00BF71A1">
        <w:t xml:space="preserve"> Ö</w:t>
      </w:r>
      <w:r w:rsidR="00DE6B63">
        <w:t>zlem</w:t>
      </w:r>
      <w:r w:rsidRPr="00BF71A1">
        <w:t>, “</w:t>
      </w:r>
      <w:r w:rsidRPr="0057764D">
        <w:rPr>
          <w:color w:val="000000"/>
          <w:shd w:val="clear" w:color="auto" w:fill="FFFFFF"/>
        </w:rPr>
        <w:t>Türk Ceza Kanunu 220/6’nın AYM ve AİHM Kararları Işığında Değerlendirilmesi”, Hukukun Güncel Meseleleri Erzincan Sempozyumu.</w:t>
      </w:r>
      <w:r w:rsidRPr="00BF71A1">
        <w:t xml:space="preserve"> </w:t>
      </w:r>
      <w:r w:rsidRPr="0057764D">
        <w:rPr>
          <w:color w:val="000000"/>
          <w:shd w:val="clear" w:color="auto" w:fill="FFFFFF"/>
        </w:rPr>
        <w:t> 10-13 Şubat 2022.</w:t>
      </w:r>
      <w:r>
        <w:rPr>
          <w:color w:val="000000"/>
          <w:shd w:val="clear" w:color="auto" w:fill="FFFFFF"/>
        </w:rPr>
        <w:t xml:space="preserve"> (Ulusal Sempozyum)</w:t>
      </w:r>
    </w:p>
    <w:p w:rsidR="00AF65FB" w:rsidRPr="00950BFE" w:rsidRDefault="00AF65FB" w:rsidP="0057764D">
      <w:pPr>
        <w:pStyle w:val="GvdeMetniGirintisi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950BFE">
        <w:rPr>
          <w:rFonts w:ascii="Times New Roman" w:hAnsi="Times New Roman"/>
          <w:color w:val="auto"/>
          <w:sz w:val="24"/>
          <w:szCs w:val="24"/>
        </w:rPr>
        <w:t xml:space="preserve">F. </w:t>
      </w:r>
      <w:r w:rsidR="00073699" w:rsidRPr="00950BFE">
        <w:rPr>
          <w:rFonts w:ascii="Times New Roman" w:hAnsi="Times New Roman"/>
          <w:color w:val="auto"/>
          <w:sz w:val="24"/>
          <w:szCs w:val="24"/>
          <w:u w:val="single"/>
        </w:rPr>
        <w:t xml:space="preserve">Sanat ve </w:t>
      </w:r>
      <w:r w:rsidR="001E7B86" w:rsidRPr="00950BFE">
        <w:rPr>
          <w:rFonts w:ascii="Times New Roman" w:hAnsi="Times New Roman"/>
          <w:color w:val="auto"/>
          <w:sz w:val="24"/>
          <w:szCs w:val="24"/>
          <w:u w:val="single"/>
        </w:rPr>
        <w:t>t</w:t>
      </w:r>
      <w:r w:rsidR="00073699" w:rsidRPr="00950BFE">
        <w:rPr>
          <w:rFonts w:ascii="Times New Roman" w:hAnsi="Times New Roman"/>
          <w:color w:val="auto"/>
          <w:sz w:val="24"/>
          <w:szCs w:val="24"/>
          <w:u w:val="single"/>
        </w:rPr>
        <w:t xml:space="preserve">asarım </w:t>
      </w:r>
      <w:r w:rsidR="001829FE" w:rsidRPr="00950BFE">
        <w:rPr>
          <w:rFonts w:ascii="Times New Roman" w:hAnsi="Times New Roman"/>
          <w:color w:val="auto"/>
          <w:sz w:val="24"/>
          <w:szCs w:val="24"/>
          <w:u w:val="single"/>
        </w:rPr>
        <w:t>etkinlikleri:</w:t>
      </w:r>
    </w:p>
    <w:p w:rsidR="00073699" w:rsidRPr="00950BFE" w:rsidRDefault="00073699" w:rsidP="0057764D">
      <w:pPr>
        <w:spacing w:before="100" w:beforeAutospacing="1" w:after="100" w:afterAutospacing="1"/>
        <w:jc w:val="both"/>
      </w:pPr>
      <w:r w:rsidRPr="00950BFE">
        <w:rPr>
          <w:b/>
          <w:bCs/>
        </w:rPr>
        <w:t>F1</w:t>
      </w:r>
      <w:r w:rsidRPr="00950BFE">
        <w:t>. …………………………………………………………………………………………………</w:t>
      </w:r>
    </w:p>
    <w:p w:rsidR="00073699" w:rsidRPr="00950BFE" w:rsidRDefault="00073699" w:rsidP="0057764D">
      <w:pPr>
        <w:pStyle w:val="GvdeMetniGirintisi"/>
        <w:spacing w:before="0" w:beforeAutospacing="0" w:after="0" w:afterAutospacing="0"/>
        <w:ind w:firstLine="0"/>
        <w:rPr>
          <w:rFonts w:ascii="Times New Roman" w:hAnsi="Times New Roman"/>
          <w:color w:val="auto"/>
          <w:sz w:val="24"/>
          <w:szCs w:val="24"/>
          <w:u w:val="single"/>
        </w:rPr>
      </w:pPr>
      <w:r w:rsidRPr="00950BFE">
        <w:rPr>
          <w:rFonts w:ascii="Times New Roman" w:hAnsi="Times New Roman"/>
          <w:color w:val="auto"/>
          <w:sz w:val="24"/>
          <w:szCs w:val="24"/>
        </w:rPr>
        <w:t xml:space="preserve">G. </w:t>
      </w:r>
      <w:r w:rsidRPr="00950BFE">
        <w:rPr>
          <w:rFonts w:ascii="Times New Roman" w:hAnsi="Times New Roman"/>
          <w:color w:val="auto"/>
          <w:sz w:val="24"/>
          <w:szCs w:val="24"/>
          <w:u w:val="single"/>
        </w:rPr>
        <w:t xml:space="preserve">Diğer </w:t>
      </w:r>
      <w:r w:rsidR="001829FE" w:rsidRPr="00950BFE">
        <w:rPr>
          <w:rFonts w:ascii="Times New Roman" w:hAnsi="Times New Roman"/>
          <w:color w:val="auto"/>
          <w:sz w:val="24"/>
          <w:szCs w:val="24"/>
          <w:u w:val="single"/>
        </w:rPr>
        <w:t>yayınlar:</w:t>
      </w:r>
    </w:p>
    <w:p w:rsidR="007F0A2C" w:rsidRPr="00950BFE" w:rsidRDefault="00073699" w:rsidP="0057764D">
      <w:pPr>
        <w:spacing w:before="100" w:beforeAutospacing="1" w:after="100" w:afterAutospacing="1"/>
        <w:jc w:val="both"/>
      </w:pPr>
      <w:r w:rsidRPr="00950BFE">
        <w:rPr>
          <w:b/>
          <w:bCs/>
        </w:rPr>
        <w:t>G1</w:t>
      </w:r>
      <w:r w:rsidRPr="00950BFE">
        <w:t>. …………………………………………………………</w:t>
      </w:r>
      <w:r w:rsidR="00D2079C" w:rsidRPr="00950BFE">
        <w:t>………………………………………</w:t>
      </w:r>
    </w:p>
    <w:p w:rsidR="000F5E12" w:rsidRPr="00950BFE" w:rsidRDefault="000F5E12" w:rsidP="0057764D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950BFE">
        <w:rPr>
          <w:b/>
          <w:bCs/>
          <w:u w:val="single"/>
        </w:rPr>
        <w:t>H. Sertifikalar</w:t>
      </w:r>
    </w:p>
    <w:p w:rsidR="00663DA3" w:rsidRPr="00663DA3" w:rsidRDefault="00663DA3" w:rsidP="00663DA3">
      <w:pPr>
        <w:spacing w:before="100" w:beforeAutospacing="1" w:after="100" w:afterAutospacing="1"/>
        <w:jc w:val="both"/>
        <w:rPr>
          <w:b/>
          <w:bCs/>
          <w:u w:val="single"/>
        </w:rPr>
      </w:pPr>
      <w:r w:rsidRPr="00950BFE">
        <w:t xml:space="preserve">- Sivil ve Demokratik Gözetim Eğitici Eğitimi, Avrupa Birliği/Birleşmiş Milletler Kalkınma Programı (UNDP) tarafından Yürütülen İç Güvenlik Sektörünün Sivil ve Demokratik Gözetimin Güçlendirilmesi Projesi kapsamında Eğitici Eğitimi., Bilkent </w:t>
      </w:r>
      <w:proofErr w:type="gramStart"/>
      <w:r w:rsidRPr="00950BFE">
        <w:t>Otel ,</w:t>
      </w:r>
      <w:proofErr w:type="gramEnd"/>
      <w:r w:rsidRPr="00950BFE">
        <w:t xml:space="preserve"> Sertifika, 04.10.2021 -08.10.2021 (Uluslararası)</w:t>
      </w:r>
    </w:p>
    <w:p w:rsidR="0044236A" w:rsidRPr="00950BFE" w:rsidRDefault="0044236A" w:rsidP="0057764D">
      <w:pPr>
        <w:spacing w:after="120"/>
        <w:jc w:val="both"/>
      </w:pPr>
      <w:r w:rsidRPr="00950BFE">
        <w:t xml:space="preserve">Adalet Bakanlığı- </w:t>
      </w:r>
      <w:r w:rsidR="009E05F0" w:rsidRPr="00950BFE">
        <w:t>Dış İlişkiler v</w:t>
      </w:r>
      <w:r w:rsidRPr="00950BFE">
        <w:t>e Avrupa Birliği Genel Müdürlüğü Staj (22</w:t>
      </w:r>
      <w:r w:rsidR="00663DA3">
        <w:t xml:space="preserve"> </w:t>
      </w:r>
      <w:r w:rsidRPr="00950BFE">
        <w:t xml:space="preserve">Temmuz-2 </w:t>
      </w:r>
      <w:proofErr w:type="spellStart"/>
      <w:r w:rsidRPr="00950BFE">
        <w:t>Agustos</w:t>
      </w:r>
      <w:proofErr w:type="spellEnd"/>
      <w:r w:rsidR="00663DA3">
        <w:t xml:space="preserve"> </w:t>
      </w:r>
      <w:r w:rsidRPr="00950BFE">
        <w:t>2019)</w:t>
      </w:r>
    </w:p>
    <w:sectPr w:rsidR="0044236A" w:rsidRPr="00950BFE" w:rsidSect="00D2079C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663F" w:rsidRDefault="0025663F" w:rsidP="004B466A">
      <w:r>
        <w:separator/>
      </w:r>
    </w:p>
  </w:endnote>
  <w:endnote w:type="continuationSeparator" w:id="0">
    <w:p w:rsidR="0025663F" w:rsidRDefault="0025663F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663F" w:rsidRDefault="0025663F" w:rsidP="004B466A">
      <w:r>
        <w:separator/>
      </w:r>
    </w:p>
  </w:footnote>
  <w:footnote w:type="continuationSeparator" w:id="0">
    <w:p w:rsidR="0025663F" w:rsidRDefault="0025663F" w:rsidP="004B4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849"/>
    <w:multiLevelType w:val="hybridMultilevel"/>
    <w:tmpl w:val="2D1E5A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E6B15"/>
    <w:multiLevelType w:val="multilevel"/>
    <w:tmpl w:val="C60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1D1157"/>
    <w:multiLevelType w:val="hybridMultilevel"/>
    <w:tmpl w:val="02048DDC"/>
    <w:lvl w:ilvl="0" w:tplc="D71E2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DA3"/>
    <w:multiLevelType w:val="hybridMultilevel"/>
    <w:tmpl w:val="049E5A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57BA0"/>
    <w:multiLevelType w:val="hybridMultilevel"/>
    <w:tmpl w:val="507277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131"/>
    <w:multiLevelType w:val="hybridMultilevel"/>
    <w:tmpl w:val="22B858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974E1"/>
    <w:multiLevelType w:val="hybridMultilevel"/>
    <w:tmpl w:val="3CAE51BE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7492A"/>
    <w:multiLevelType w:val="hybridMultilevel"/>
    <w:tmpl w:val="326E2B0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2B37608"/>
    <w:multiLevelType w:val="hybridMultilevel"/>
    <w:tmpl w:val="D1F6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F6739"/>
    <w:multiLevelType w:val="hybridMultilevel"/>
    <w:tmpl w:val="5F8870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59A"/>
    <w:multiLevelType w:val="hybridMultilevel"/>
    <w:tmpl w:val="6B6ED71E"/>
    <w:lvl w:ilvl="0" w:tplc="3188A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11CD0"/>
    <w:multiLevelType w:val="hybridMultilevel"/>
    <w:tmpl w:val="A3E048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847644">
    <w:abstractNumId w:val="4"/>
  </w:num>
  <w:num w:numId="2" w16cid:durableId="820653619">
    <w:abstractNumId w:val="7"/>
  </w:num>
  <w:num w:numId="3" w16cid:durableId="166599376">
    <w:abstractNumId w:val="1"/>
  </w:num>
  <w:num w:numId="4" w16cid:durableId="1154957334">
    <w:abstractNumId w:val="9"/>
  </w:num>
  <w:num w:numId="5" w16cid:durableId="1498768470">
    <w:abstractNumId w:val="8"/>
  </w:num>
  <w:num w:numId="6" w16cid:durableId="108595742">
    <w:abstractNumId w:val="11"/>
  </w:num>
  <w:num w:numId="7" w16cid:durableId="944848931">
    <w:abstractNumId w:val="12"/>
  </w:num>
  <w:num w:numId="8" w16cid:durableId="179903282">
    <w:abstractNumId w:val="0"/>
  </w:num>
  <w:num w:numId="9" w16cid:durableId="1264916420">
    <w:abstractNumId w:val="3"/>
  </w:num>
  <w:num w:numId="10" w16cid:durableId="1349062487">
    <w:abstractNumId w:val="6"/>
  </w:num>
  <w:num w:numId="11" w16cid:durableId="2001733849">
    <w:abstractNumId w:val="5"/>
  </w:num>
  <w:num w:numId="12" w16cid:durableId="1566989882">
    <w:abstractNumId w:val="2"/>
  </w:num>
  <w:num w:numId="13" w16cid:durableId="6102861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1"/>
    <w:rsid w:val="00052237"/>
    <w:rsid w:val="00073699"/>
    <w:rsid w:val="00076E1E"/>
    <w:rsid w:val="00083EBC"/>
    <w:rsid w:val="000A5846"/>
    <w:rsid w:val="000A7F49"/>
    <w:rsid w:val="000B6A4A"/>
    <w:rsid w:val="000D2C80"/>
    <w:rsid w:val="000F5E12"/>
    <w:rsid w:val="001029D0"/>
    <w:rsid w:val="0013068F"/>
    <w:rsid w:val="00145B3B"/>
    <w:rsid w:val="001540B2"/>
    <w:rsid w:val="00165472"/>
    <w:rsid w:val="001829FE"/>
    <w:rsid w:val="00182E5C"/>
    <w:rsid w:val="00195F00"/>
    <w:rsid w:val="001D1882"/>
    <w:rsid w:val="001E29FC"/>
    <w:rsid w:val="001E689F"/>
    <w:rsid w:val="001E7B86"/>
    <w:rsid w:val="00213717"/>
    <w:rsid w:val="00216097"/>
    <w:rsid w:val="0025663F"/>
    <w:rsid w:val="00273D70"/>
    <w:rsid w:val="00347514"/>
    <w:rsid w:val="003A6A9A"/>
    <w:rsid w:val="0044236A"/>
    <w:rsid w:val="004B3E24"/>
    <w:rsid w:val="004B466A"/>
    <w:rsid w:val="004C3D39"/>
    <w:rsid w:val="004D5B6C"/>
    <w:rsid w:val="00531328"/>
    <w:rsid w:val="00577239"/>
    <w:rsid w:val="0057764D"/>
    <w:rsid w:val="005C4A5D"/>
    <w:rsid w:val="005F55D6"/>
    <w:rsid w:val="00604B6C"/>
    <w:rsid w:val="0061033F"/>
    <w:rsid w:val="006116F3"/>
    <w:rsid w:val="00627A12"/>
    <w:rsid w:val="00663DA3"/>
    <w:rsid w:val="00671626"/>
    <w:rsid w:val="006B0858"/>
    <w:rsid w:val="00732526"/>
    <w:rsid w:val="00740021"/>
    <w:rsid w:val="00751C12"/>
    <w:rsid w:val="00755F43"/>
    <w:rsid w:val="00761CD7"/>
    <w:rsid w:val="007F0A2C"/>
    <w:rsid w:val="008054B3"/>
    <w:rsid w:val="00836D06"/>
    <w:rsid w:val="008437CE"/>
    <w:rsid w:val="008764AB"/>
    <w:rsid w:val="008C4EA5"/>
    <w:rsid w:val="008F6634"/>
    <w:rsid w:val="009238CD"/>
    <w:rsid w:val="00950BFE"/>
    <w:rsid w:val="00985659"/>
    <w:rsid w:val="009E05F0"/>
    <w:rsid w:val="00A8511C"/>
    <w:rsid w:val="00A85D0D"/>
    <w:rsid w:val="00A87A8B"/>
    <w:rsid w:val="00A942F9"/>
    <w:rsid w:val="00AA1C7A"/>
    <w:rsid w:val="00AD7F06"/>
    <w:rsid w:val="00AF65FB"/>
    <w:rsid w:val="00B50918"/>
    <w:rsid w:val="00B83154"/>
    <w:rsid w:val="00B96904"/>
    <w:rsid w:val="00BB56DD"/>
    <w:rsid w:val="00BC227B"/>
    <w:rsid w:val="00BD2FD7"/>
    <w:rsid w:val="00BF0C7B"/>
    <w:rsid w:val="00BF157F"/>
    <w:rsid w:val="00BF71A1"/>
    <w:rsid w:val="00C024D1"/>
    <w:rsid w:val="00C068D9"/>
    <w:rsid w:val="00C46FE8"/>
    <w:rsid w:val="00C77FC9"/>
    <w:rsid w:val="00C947F1"/>
    <w:rsid w:val="00CA3629"/>
    <w:rsid w:val="00CF3607"/>
    <w:rsid w:val="00CF49DA"/>
    <w:rsid w:val="00D2079C"/>
    <w:rsid w:val="00D27E95"/>
    <w:rsid w:val="00D460C9"/>
    <w:rsid w:val="00D96BF4"/>
    <w:rsid w:val="00DE6B63"/>
    <w:rsid w:val="00E324D4"/>
    <w:rsid w:val="00E332F1"/>
    <w:rsid w:val="00E667C4"/>
    <w:rsid w:val="00EB67EE"/>
    <w:rsid w:val="00F04729"/>
    <w:rsid w:val="00FA3903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37CF7"/>
  <w15:chartTrackingRefBased/>
  <w15:docId w15:val="{C629B98E-005D-1746-B255-75FAB509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customStyle="1" w:styleId="stbilgi">
    <w:name w:val="Üstbilgi"/>
    <w:basedOn w:val="Normal"/>
    <w:link w:val="stbilgiChar"/>
    <w:uiPriority w:val="99"/>
    <w:rsid w:val="004B466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4B466A"/>
    <w:rPr>
      <w:sz w:val="24"/>
      <w:szCs w:val="24"/>
      <w:lang w:eastAsia="en-US"/>
    </w:rPr>
  </w:style>
  <w:style w:type="paragraph" w:customStyle="1" w:styleId="Altbilgi">
    <w:name w:val="Altbilgi"/>
    <w:basedOn w:val="Normal"/>
    <w:link w:val="AltbilgiChar"/>
    <w:rsid w:val="004B466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4B466A"/>
    <w:rPr>
      <w:sz w:val="24"/>
      <w:szCs w:val="24"/>
      <w:lang w:eastAsia="en-US"/>
    </w:rPr>
  </w:style>
  <w:style w:type="paragraph" w:customStyle="1" w:styleId="p1">
    <w:name w:val="p1"/>
    <w:basedOn w:val="Normal"/>
    <w:rsid w:val="00BF71A1"/>
    <w:rPr>
      <w:rFonts w:ascii="Helvetica" w:hAnsi="Helvetica"/>
      <w:color w:val="141413"/>
      <w:sz w:val="12"/>
      <w:szCs w:val="12"/>
      <w:lang w:eastAsia="tr-TR"/>
    </w:rPr>
  </w:style>
  <w:style w:type="paragraph" w:styleId="ListeParagraf">
    <w:name w:val="List Paragraph"/>
    <w:basedOn w:val="Normal"/>
    <w:uiPriority w:val="34"/>
    <w:qFormat/>
    <w:rsid w:val="00577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4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zlemclkb/Downloads/U&#776;AK%20Format&#305;nda%20O&#776;zgec&#807;mis&#807;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ABDCE0-75FE-4B45-89A5-686FB9CAC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C32F85-99C6-4B90-9A04-19F6AB82E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c339a-2d5e-47fc-b832-3cadf2d34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51F26-1C4A-4236-A16C-15C1A50B4E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ÜAK Formatında Özgeçmiş.dotx</Template>
  <TotalTime>1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Ozlem C. Basbozkurt</dc:creator>
  <cp:keywords/>
  <cp:lastModifiedBy>Özlem ÇELİK BAŞBOZKURT</cp:lastModifiedBy>
  <cp:revision>2</cp:revision>
  <cp:lastPrinted>2001-03-17T10:57:00Z</cp:lastPrinted>
  <dcterms:created xsi:type="dcterms:W3CDTF">2025-01-13T15:09:00Z</dcterms:created>
  <dcterms:modified xsi:type="dcterms:W3CDTF">2025-01-13T15:09:00Z</dcterms:modified>
</cp:coreProperties>
</file>