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2E1D5CB0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6B3324" w:rsidRPr="006B3324">
        <w:rPr>
          <w:rFonts w:ascii="Times New Roman" w:hAnsi="Times New Roman"/>
          <w:sz w:val="24"/>
          <w:szCs w:val="24"/>
        </w:rPr>
        <w:t xml:space="preserve">ABE104 - </w:t>
      </w:r>
      <w:proofErr w:type="spellStart"/>
      <w:r w:rsidR="00C63D07" w:rsidRPr="006B3324">
        <w:rPr>
          <w:rFonts w:ascii="Times New Roman" w:hAnsi="Times New Roman"/>
          <w:color w:val="000000"/>
          <w:sz w:val="24"/>
          <w:szCs w:val="24"/>
        </w:rPr>
        <w:t>Crime</w:t>
      </w:r>
      <w:proofErr w:type="spellEnd"/>
      <w:r w:rsidR="00C63D07" w:rsidRPr="006B33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3D07" w:rsidRPr="006B3324">
        <w:rPr>
          <w:rFonts w:ascii="Times New Roman" w:hAnsi="Times New Roman"/>
          <w:color w:val="000000"/>
          <w:sz w:val="24"/>
          <w:szCs w:val="24"/>
        </w:rPr>
        <w:t>Scene</w:t>
      </w:r>
      <w:proofErr w:type="spellEnd"/>
      <w:r w:rsidR="00C63D07" w:rsidRPr="006B33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3D07" w:rsidRPr="006B3324">
        <w:rPr>
          <w:rFonts w:ascii="Times New Roman" w:hAnsi="Times New Roman"/>
          <w:color w:val="000000"/>
          <w:sz w:val="24"/>
          <w:szCs w:val="24"/>
        </w:rPr>
        <w:t>Investigation</w:t>
      </w:r>
      <w:proofErr w:type="spellEnd"/>
    </w:p>
    <w:p w14:paraId="1E1B6FD4" w14:textId="122DD8B5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3D07" w:rsidRPr="00FD6C5B">
        <w:rPr>
          <w:rFonts w:ascii="Times New Roman" w:hAnsi="Times New Roman"/>
          <w:color w:val="000000"/>
          <w:sz w:val="24"/>
          <w:szCs w:val="24"/>
        </w:rPr>
        <w:t>Turkish</w:t>
      </w:r>
      <w:proofErr w:type="spellEnd"/>
    </w:p>
    <w:p w14:paraId="791A8738" w14:textId="550723B7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aim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is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student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concept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its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importance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conservation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basic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investigation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is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aimed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collect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many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different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investigations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such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as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accidents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cybercrimes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>, post-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explosion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trace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examinations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ballistic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examination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provide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on how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photograph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report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>.</w:t>
      </w:r>
    </w:p>
    <w:p w14:paraId="6EE602ED" w14:textId="178A44B9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sz w:val="24"/>
          <w:szCs w:val="24"/>
        </w:rPr>
        <w:t>Master's</w:t>
      </w:r>
      <w:proofErr w:type="spellEnd"/>
      <w:r w:rsidR="00C63D07" w:rsidRPr="00AC0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sz w:val="24"/>
          <w:szCs w:val="24"/>
        </w:rPr>
        <w:t>Degree</w:t>
      </w:r>
      <w:proofErr w:type="spellEnd"/>
    </w:p>
    <w:p w14:paraId="230ED79E" w14:textId="0BA2F736" w:rsidR="00E13CCE" w:rsidRPr="002F2879" w:rsidRDefault="001D5EDB" w:rsidP="00182B23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F4E">
        <w:rPr>
          <w:rFonts w:ascii="Times New Roman" w:hAnsi="Times New Roman"/>
          <w:bCs/>
          <w:sz w:val="24"/>
          <w:szCs w:val="24"/>
        </w:rPr>
        <w:t>E</w:t>
      </w:r>
      <w:r w:rsidR="00C63D07" w:rsidRPr="00AC06C3">
        <w:rPr>
          <w:rFonts w:ascii="Times New Roman" w:hAnsi="Times New Roman"/>
          <w:bCs/>
          <w:sz w:val="24"/>
          <w:szCs w:val="24"/>
        </w:rPr>
        <w:t>lective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informed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legal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technical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aspects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investigation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studies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, how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collect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package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how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prepare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investigation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3D07" w:rsidRPr="00AC06C3">
        <w:rPr>
          <w:rFonts w:ascii="Times New Roman" w:hAnsi="Times New Roman"/>
          <w:bCs/>
          <w:sz w:val="24"/>
          <w:szCs w:val="24"/>
        </w:rPr>
        <w:t>report</w:t>
      </w:r>
      <w:proofErr w:type="spellEnd"/>
      <w:r w:rsidR="00C63D07" w:rsidRPr="00AC06C3">
        <w:rPr>
          <w:rFonts w:ascii="Times New Roman" w:hAnsi="Times New Roman"/>
          <w:bCs/>
          <w:sz w:val="24"/>
          <w:szCs w:val="24"/>
        </w:rPr>
        <w:t>.</w:t>
      </w:r>
    </w:p>
    <w:p w14:paraId="6E3B9022" w14:textId="67DD708D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1A2180">
        <w:rPr>
          <w:rFonts w:ascii="Times New Roman" w:hAnsi="Times New Roman"/>
          <w:bCs/>
          <w:sz w:val="24"/>
          <w:szCs w:val="24"/>
        </w:rPr>
        <w:t>3</w:t>
      </w:r>
    </w:p>
    <w:p w14:paraId="6B9ADA3A" w14:textId="516E62F1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C63D07" w:rsidRPr="00FD6C5B">
        <w:rPr>
          <w:rFonts w:ascii="Times New Roman" w:hAnsi="Times New Roman"/>
          <w:color w:val="000000"/>
          <w:sz w:val="24"/>
          <w:szCs w:val="24"/>
        </w:rPr>
        <w:t>Fall/3</w:t>
      </w:r>
    </w:p>
    <w:p w14:paraId="460B7497" w14:textId="65F427C5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3D07" w:rsidRPr="00FD6C5B">
        <w:rPr>
          <w:rFonts w:ascii="Times New Roman" w:hAnsi="Times New Roman"/>
          <w:color w:val="000000"/>
          <w:sz w:val="24"/>
          <w:szCs w:val="24"/>
          <w:lang w:val="en"/>
        </w:rPr>
        <w:t>J.Alb.Dr</w:t>
      </w:r>
      <w:proofErr w:type="spellEnd"/>
      <w:r w:rsidR="00C63D07" w:rsidRPr="00FD6C5B">
        <w:rPr>
          <w:rFonts w:ascii="Times New Roman" w:hAnsi="Times New Roman"/>
          <w:color w:val="000000"/>
          <w:sz w:val="24"/>
          <w:szCs w:val="24"/>
          <w:lang w:val="en"/>
        </w:rPr>
        <w:t>. Murat OZGER</w:t>
      </w:r>
    </w:p>
    <w:p w14:paraId="03360ED0" w14:textId="4B3D43FF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C63D07" w:rsidRPr="00FD6C5B">
        <w:rPr>
          <w:rFonts w:ascii="Times New Roman" w:hAnsi="Times New Roman"/>
          <w:color w:val="000000"/>
          <w:sz w:val="24"/>
          <w:szCs w:val="24"/>
        </w:rPr>
        <w:t>0532 477 19 88</w:t>
      </w:r>
    </w:p>
    <w:p w14:paraId="7D9771AE" w14:textId="41CDA1BC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r w:rsidR="00C63D07" w:rsidRPr="00FD6C5B">
        <w:rPr>
          <w:rFonts w:ascii="Times New Roman" w:hAnsi="Times New Roman"/>
          <w:color w:val="000000"/>
          <w:sz w:val="24"/>
          <w:szCs w:val="24"/>
        </w:rPr>
        <w:t>Prof. Dr. Gökhan İbrahim ÖĞÜNÇ</w:t>
      </w:r>
    </w:p>
    <w:p w14:paraId="04DBC5F5" w14:textId="17D30AE9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3D07" w:rsidRPr="00FD6C5B">
        <w:rPr>
          <w:rFonts w:ascii="Times New Roman" w:hAnsi="Times New Roman"/>
          <w:color w:val="000000"/>
          <w:sz w:val="24"/>
          <w:szCs w:val="24"/>
        </w:rPr>
        <w:t>None</w:t>
      </w:r>
      <w:proofErr w:type="spellEnd"/>
    </w:p>
    <w:p w14:paraId="28B58239" w14:textId="6496E031" w:rsidR="00822C3F" w:rsidRPr="002F2879" w:rsidRDefault="001D5EDB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3D07" w:rsidRPr="00FD6C5B">
        <w:rPr>
          <w:rFonts w:ascii="Times New Roman" w:hAnsi="Times New Roman"/>
          <w:color w:val="000000"/>
          <w:sz w:val="24"/>
          <w:szCs w:val="24"/>
        </w:rPr>
        <w:t>Theoretical</w:t>
      </w:r>
      <w:proofErr w:type="spellEnd"/>
      <w:r w:rsidR="00C63D07" w:rsidRPr="00FD6C5B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C63D07" w:rsidRPr="00FD6C5B">
        <w:rPr>
          <w:rFonts w:ascii="Times New Roman" w:hAnsi="Times New Roman"/>
          <w:color w:val="000000"/>
          <w:sz w:val="24"/>
          <w:szCs w:val="24"/>
        </w:rPr>
        <w:t>Applied</w:t>
      </w:r>
      <w:proofErr w:type="spellEnd"/>
    </w:p>
    <w:p w14:paraId="32C9D5BB" w14:textId="127C20F4" w:rsidR="00E13CCE" w:rsidRDefault="00822C3F" w:rsidP="00822C3F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41696B9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sz w:val="24"/>
          <w:szCs w:val="24"/>
          <w:lang w:val="en" w:eastAsia="tr-TR"/>
        </w:rPr>
        <w:t>Law No. 2559 on Police Duties and Responsibilities (1934).</w:t>
      </w:r>
    </w:p>
    <w:p w14:paraId="62F77356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Law No. 2803 on the Duties and Powers of the Gendarmerie Organization (1983).</w:t>
      </w:r>
    </w:p>
    <w:p w14:paraId="7B42E01A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Turkish Penal Code No. 5237, (2004).</w:t>
      </w:r>
    </w:p>
    <w:p w14:paraId="2BE333C1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Criminal Procedure Law No. 5271 (2004).</w:t>
      </w:r>
    </w:p>
    <w:p w14:paraId="508F6D12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Judicial and Preventive Searches Regulations (2005).</w:t>
      </w:r>
    </w:p>
    <w:p w14:paraId="14928A6B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Judicial Law Enforcement Regulation (2005),</w:t>
      </w:r>
    </w:p>
    <w:p w14:paraId="35386A76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Physical Examination, Genetic Examinations and Physical Identification</w:t>
      </w:r>
      <w:r w:rsid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in Criminal Procedure", (2005),</w:t>
      </w:r>
    </w:p>
    <w:p w14:paraId="7D28DCC8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Criminal Property Regulations (2016)</w:t>
      </w:r>
    </w:p>
    <w:p w14:paraId="5F7667A4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Baxter E., (2015)</w:t>
      </w:r>
      <w:proofErr w:type="gram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,Complete</w:t>
      </w:r>
      <w:proofErr w:type="gram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Crime Scene Investigation Handbook, 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Newyork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: CRC Press.</w:t>
      </w:r>
    </w:p>
    <w:p w14:paraId="41C150DC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Duncan, Christopher D., (2023) Advanced Crime Scene Photography, Third Edition, CRC Press,</w:t>
      </w:r>
    </w:p>
    <w:p w14:paraId="4CE8055E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lastRenderedPageBreak/>
        <w:t>Fisher, B.A.J., (2012) Techniques of Crime Scene Investigation, Eighth Edition, CRC Press, Boca Raton, Florida</w:t>
      </w:r>
    </w:p>
    <w:p w14:paraId="29C47237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Kriminalistic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, Ankara: Ministry of Interior, JSGA Publications.</w:t>
      </w:r>
    </w:p>
    <w:p w14:paraId="2AEE71B4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National Forensic 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Sciene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Technology Center</w:t>
      </w:r>
      <w:proofErr w:type="gram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,(</w:t>
      </w:r>
      <w:proofErr w:type="gram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2013),Crime Scene 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Investgetion,A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Guide For Law Enforcement, USA : Florida International University.</w:t>
      </w:r>
    </w:p>
    <w:p w14:paraId="5526D086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National Institute of Justice, (2024), Death Investigation: A Guide for the Scene Investigator, U.S. Department of Justice, USA</w:t>
      </w:r>
    </w:p>
    <w:p w14:paraId="313FA659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National Institute of Justice, (2000) Crime Scene Investigation, A Guide for Law Enforcement, U.S. Department of Justice, Office of Justice Programs, USA</w:t>
      </w:r>
    </w:p>
    <w:p w14:paraId="547077A8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Polat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, O., (2004), Notes on Criminology and Criminalistics, Ankara: 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Seçkin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Publishing.</w:t>
      </w:r>
    </w:p>
    <w:p w14:paraId="77423876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Gardner, R.M.; 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Krouskup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, D.</w:t>
      </w:r>
      <w:proofErr w:type="gram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,(</w:t>
      </w:r>
      <w:proofErr w:type="gram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2021) Practical Crime Scene Processing and Investigation, 3rd Edition, CRC 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Press,USA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.</w:t>
      </w:r>
    </w:p>
    <w:p w14:paraId="5C6F838A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Gardner, R.M., Bevel, T.</w:t>
      </w:r>
      <w:proofErr w:type="gram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,(</w:t>
      </w:r>
      <w:proofErr w:type="gram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2021), Bloodstain Pattern Analysis with an Introduction to Crime Scene Reconstruction (Practical Aspects of Criminal and Forensic Investigations), 3rd Edition, CRC Press.</w:t>
      </w:r>
    </w:p>
    <w:p w14:paraId="74F5E9DA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Saferstein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R. (2021) Criminalistics: An introduction to forensic science, 13th Edition, New Jersey: Pearson Prentice Hall.</w:t>
      </w:r>
    </w:p>
    <w:p w14:paraId="4DF01EF7" w14:textId="77777777" w:rsidR="001A2180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Saferstein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, Richard, (2019) Forensic Science: From the Crime Scene to the Crime Lab, Fourth Edition, New Jersey :P 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earson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Education</w:t>
      </w:r>
    </w:p>
    <w:p w14:paraId="5EB154AA" w14:textId="736A3E97" w:rsidR="00C63D07" w:rsidRPr="001A2180" w:rsidRDefault="00C63D07" w:rsidP="001A2180">
      <w:pPr>
        <w:pStyle w:val="ListeParagraf"/>
        <w:numPr>
          <w:ilvl w:val="0"/>
          <w:numId w:val="25"/>
        </w:numPr>
        <w:ind w:left="714" w:hanging="357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Suboch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 G.</w:t>
      </w:r>
      <w:proofErr w:type="gram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,(</w:t>
      </w:r>
      <w:proofErr w:type="gram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 xml:space="preserve">2016), Real-World Crime Scene Investigation, A Step by Step Procedure Manual, CRC </w:t>
      </w:r>
      <w:proofErr w:type="spellStart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Press,USA</w:t>
      </w:r>
      <w:proofErr w:type="spellEnd"/>
      <w:r w:rsidRPr="001A2180">
        <w:rPr>
          <w:rFonts w:ascii="Times New Roman" w:eastAsia="Times New Roman" w:hAnsi="Times New Roman"/>
          <w:color w:val="000000"/>
          <w:sz w:val="24"/>
          <w:szCs w:val="24"/>
          <w:lang w:val="en" w:eastAsia="tr-TR"/>
        </w:rPr>
        <w:t>.</w:t>
      </w:r>
    </w:p>
    <w:p w14:paraId="69CF6A8E" w14:textId="77777777" w:rsidR="00B5106C" w:rsidRPr="002F2879" w:rsidRDefault="00B5106C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41557B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C63D07" w:rsidRPr="002F2879" w14:paraId="50B237C8" w14:textId="77777777" w:rsidTr="001A2180">
        <w:trPr>
          <w:trHeight w:val="661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C63D07" w:rsidRPr="002F2879" w:rsidRDefault="00C63D07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4A97E7" w14:textId="18C5FBC0" w:rsidR="00C63D07" w:rsidRPr="002F2879" w:rsidRDefault="00C63D07" w:rsidP="001A218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concept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crime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scene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investigation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its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importance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criminal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investigations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Legal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dimension</w:t>
            </w:r>
            <w:proofErr w:type="spellEnd"/>
          </w:p>
        </w:tc>
      </w:tr>
      <w:tr w:rsidR="00C63D07" w:rsidRPr="002F2879" w14:paraId="5847103E" w14:textId="77777777" w:rsidTr="001A2180">
        <w:trPr>
          <w:trHeight w:val="415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C63D07" w:rsidRPr="002F2879" w:rsidRDefault="00C63D07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4E5A064" w14:textId="7E57C49F" w:rsidR="00C63D07" w:rsidRPr="002F2879" w:rsidRDefault="00C63D07" w:rsidP="001A218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Finding-evidence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concepts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types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Finding-Evidence</w:t>
            </w:r>
            <w:proofErr w:type="spellEnd"/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Security</w:t>
            </w:r>
          </w:p>
        </w:tc>
      </w:tr>
      <w:tr w:rsidR="00C63D07" w:rsidRPr="002F2879" w14:paraId="24D35937" w14:textId="77777777" w:rsidTr="001A2180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58185C1B" w:rsidR="00C63D07" w:rsidRPr="002F2879" w:rsidRDefault="00C63D07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81EF9BB" w14:textId="77777777" w:rsidR="00C63D07" w:rsidRPr="00FD6C5B" w:rsidRDefault="00C63D07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C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Crime Scene Investigation Phases -1</w:t>
            </w:r>
          </w:p>
          <w:p w14:paraId="281B1B55" w14:textId="77777777" w:rsid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a) First Measures and Coordination at the Scene</w:t>
            </w:r>
          </w:p>
          <w:p w14:paraId="650FA900" w14:textId="4F270C99" w:rsidR="00C63D07" w:rsidRP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b) Arrival at the scene, determination and protection of the boundaries of the crime scene</w:t>
            </w:r>
          </w:p>
        </w:tc>
      </w:tr>
      <w:tr w:rsidR="00C63D07" w:rsidRPr="002F2879" w14:paraId="3A9B3F1D" w14:textId="77777777" w:rsidTr="001A2180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399264E8" w:rsidR="00C63D07" w:rsidRPr="002F2879" w:rsidRDefault="00C63D07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D393ECA" w14:textId="77777777" w:rsidR="00C63D07" w:rsidRPr="00FD6C5B" w:rsidRDefault="00C63D07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C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Crime scene investigation – 2</w:t>
            </w:r>
          </w:p>
          <w:p w14:paraId="782AA871" w14:textId="77777777" w:rsidR="00C63D07" w:rsidRPr="00FD6C5B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a) Crime Scene Investigation Methods</w:t>
            </w:r>
          </w:p>
          <w:p w14:paraId="27CDE326" w14:textId="77777777" w:rsid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b) Detailed investigation of the crime scene and determination of findings/evidence</w:t>
            </w:r>
          </w:p>
          <w:p w14:paraId="7F88B52B" w14:textId="3338DEF3" w:rsidR="00C63D07" w:rsidRP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lastRenderedPageBreak/>
              <w:t>c) Recording and reporting of the crime scene</w:t>
            </w:r>
          </w:p>
        </w:tc>
      </w:tr>
      <w:tr w:rsidR="00C63D07" w:rsidRPr="002F2879" w14:paraId="38B1FAAE" w14:textId="77777777" w:rsidTr="001A2180">
        <w:trPr>
          <w:trHeight w:val="982"/>
        </w:trPr>
        <w:tc>
          <w:tcPr>
            <w:tcW w:w="1201" w:type="dxa"/>
            <w:shd w:val="clear" w:color="auto" w:fill="auto"/>
            <w:vAlign w:val="center"/>
          </w:tcPr>
          <w:p w14:paraId="70D10530" w14:textId="4035DDBD" w:rsidR="00C63D07" w:rsidRPr="002F2879" w:rsidRDefault="00C63D07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7E6564D" w14:textId="77777777" w:rsidR="00C63D07" w:rsidRPr="00FD6C5B" w:rsidRDefault="00C63D07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C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Crime scene investigation – 3</w:t>
            </w:r>
          </w:p>
          <w:p w14:paraId="303376D0" w14:textId="77777777" w:rsid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a) Recording and reporting of the crime scene</w:t>
            </w:r>
          </w:p>
          <w:p w14:paraId="0DFCDCDE" w14:textId="60296C7A" w:rsidR="00C63D07" w:rsidRP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b) Forensic photography</w:t>
            </w:r>
          </w:p>
        </w:tc>
      </w:tr>
      <w:tr w:rsidR="00C63D07" w:rsidRPr="002F2879" w14:paraId="5B75A6E4" w14:textId="77777777" w:rsidTr="001A2180">
        <w:trPr>
          <w:trHeight w:val="698"/>
        </w:trPr>
        <w:tc>
          <w:tcPr>
            <w:tcW w:w="1201" w:type="dxa"/>
            <w:shd w:val="clear" w:color="auto" w:fill="auto"/>
            <w:vAlign w:val="center"/>
          </w:tcPr>
          <w:p w14:paraId="1EEAAA5F" w14:textId="6D88841C" w:rsidR="00C63D07" w:rsidRPr="002F2879" w:rsidRDefault="00C63D07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3F598D4" w14:textId="77777777" w:rsidR="00C63D07" w:rsidRPr="00FD6C5B" w:rsidRDefault="00C63D07" w:rsidP="001A218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6C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Detection of findings at the crime scene, collection and packaging procedures – 1</w:t>
            </w:r>
          </w:p>
          <w:p w14:paraId="52F9FD42" w14:textId="7FF4A0AE" w:rsidR="00C63D07" w:rsidRPr="002F2879" w:rsidRDefault="00C63D07" w:rsidP="001A2180">
            <w:pPr>
              <w:spacing w:line="240" w:lineRule="auto"/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6C5B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a) Physical Findings/Evidence</w:t>
            </w:r>
          </w:p>
        </w:tc>
      </w:tr>
      <w:tr w:rsidR="00C63D07" w:rsidRPr="002F2879" w14:paraId="2A5A392F" w14:textId="77777777" w:rsidTr="001A2180">
        <w:trPr>
          <w:trHeight w:val="411"/>
        </w:trPr>
        <w:tc>
          <w:tcPr>
            <w:tcW w:w="1201" w:type="dxa"/>
            <w:shd w:val="clear" w:color="auto" w:fill="auto"/>
            <w:vAlign w:val="center"/>
          </w:tcPr>
          <w:p w14:paraId="2D9C2D1D" w14:textId="31DE1087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B7B7592" w14:textId="63EEAE64" w:rsidR="00C63D07" w:rsidRPr="001A2180" w:rsidRDefault="001A2180" w:rsidP="001A218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"/>
              </w:rPr>
            </w:pPr>
            <w:r w:rsidRPr="001A218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"/>
              </w:rPr>
              <w:t>Midterm</w:t>
            </w:r>
          </w:p>
        </w:tc>
      </w:tr>
      <w:tr w:rsidR="00C63D07" w:rsidRPr="002F2879" w14:paraId="2D0AEC8B" w14:textId="77777777" w:rsidTr="001A2180">
        <w:trPr>
          <w:trHeight w:val="700"/>
        </w:trPr>
        <w:tc>
          <w:tcPr>
            <w:tcW w:w="1201" w:type="dxa"/>
            <w:shd w:val="clear" w:color="auto" w:fill="auto"/>
            <w:vAlign w:val="center"/>
          </w:tcPr>
          <w:p w14:paraId="51CA4CB4" w14:textId="39134E75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A7E8048" w14:textId="21C2B7BE" w:rsidR="00C63D07" w:rsidRPr="002A7E69" w:rsidRDefault="00C63D07" w:rsidP="001A218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Procedures for identifying and collecting findings at the crime scene – 2</w:t>
            </w:r>
          </w:p>
          <w:p w14:paraId="27E23B55" w14:textId="720C1E86" w:rsidR="00C63D07" w:rsidRPr="002F2879" w:rsidRDefault="00C63D07" w:rsidP="001A2180">
            <w:pPr>
              <w:spacing w:line="240" w:lineRule="auto"/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a) Chemical Findings/Evidence</w:t>
            </w:r>
          </w:p>
        </w:tc>
      </w:tr>
      <w:tr w:rsidR="00C63D07" w:rsidRPr="002F2879" w14:paraId="758655EE" w14:textId="77777777" w:rsidTr="001A2180">
        <w:trPr>
          <w:trHeight w:val="696"/>
        </w:trPr>
        <w:tc>
          <w:tcPr>
            <w:tcW w:w="1201" w:type="dxa"/>
            <w:shd w:val="clear" w:color="auto" w:fill="auto"/>
            <w:vAlign w:val="center"/>
          </w:tcPr>
          <w:p w14:paraId="172160F9" w14:textId="1AE2FB4D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5FBE8C0" w14:textId="77777777" w:rsidR="00C63D07" w:rsidRPr="002A7E69" w:rsidRDefault="00C63D07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Procedures for detecting and collecting findings at the crime scene – 3</w:t>
            </w:r>
          </w:p>
          <w:p w14:paraId="565AD410" w14:textId="3C1CE125" w:rsidR="00C63D07" w:rsidRPr="002F2879" w:rsidRDefault="00C63D07" w:rsidP="001A2180">
            <w:pPr>
              <w:spacing w:line="240" w:lineRule="auto"/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a) Biological Findings/Evidence</w:t>
            </w:r>
          </w:p>
        </w:tc>
      </w:tr>
      <w:tr w:rsidR="00C63D07" w:rsidRPr="002F2879" w14:paraId="59D70112" w14:textId="77777777" w:rsidTr="001A2180">
        <w:trPr>
          <w:trHeight w:val="693"/>
        </w:trPr>
        <w:tc>
          <w:tcPr>
            <w:tcW w:w="1201" w:type="dxa"/>
            <w:shd w:val="clear" w:color="auto" w:fill="auto"/>
            <w:vAlign w:val="center"/>
          </w:tcPr>
          <w:p w14:paraId="3D9B8FC9" w14:textId="0F2DEF86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AF628A6" w14:textId="77777777" w:rsidR="00C63D07" w:rsidRPr="002A7E69" w:rsidRDefault="00C63D07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Procedures for identifying and collecting findings at the crime scene – 4</w:t>
            </w:r>
          </w:p>
          <w:p w14:paraId="42087756" w14:textId="10824AD7" w:rsidR="00C63D07" w:rsidRPr="002F2879" w:rsidRDefault="00C63D07" w:rsidP="001A2180">
            <w:pPr>
              <w:spacing w:line="240" w:lineRule="auto"/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a) Digital Findings/Evidence</w:t>
            </w:r>
          </w:p>
        </w:tc>
      </w:tr>
      <w:tr w:rsidR="00C63D07" w:rsidRPr="002F2879" w14:paraId="172A3F20" w14:textId="77777777" w:rsidTr="001A2180">
        <w:trPr>
          <w:trHeight w:val="986"/>
        </w:trPr>
        <w:tc>
          <w:tcPr>
            <w:tcW w:w="1201" w:type="dxa"/>
            <w:shd w:val="clear" w:color="auto" w:fill="auto"/>
            <w:vAlign w:val="center"/>
          </w:tcPr>
          <w:p w14:paraId="2850FFC9" w14:textId="3BC66F77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17DC81C" w14:textId="77777777" w:rsidR="00C63D07" w:rsidRPr="002A7E69" w:rsidRDefault="00C63D07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Crime Scene Management</w:t>
            </w:r>
          </w:p>
          <w:p w14:paraId="7AC7168B" w14:textId="77777777" w:rsid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a) Other Units and Coordination at the Scene</w:t>
            </w:r>
          </w:p>
          <w:p w14:paraId="0A451459" w14:textId="3B1A4B4A" w:rsidR="00C63D07" w:rsidRPr="00C63D07" w:rsidRDefault="00C63D07" w:rsidP="001A2180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FD6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b) Disaster Victim Identification</w:t>
            </w:r>
          </w:p>
        </w:tc>
      </w:tr>
      <w:tr w:rsidR="00C63D07" w:rsidRPr="002F2879" w14:paraId="71D5AD91" w14:textId="77777777" w:rsidTr="001A2180">
        <w:trPr>
          <w:trHeight w:val="702"/>
        </w:trPr>
        <w:tc>
          <w:tcPr>
            <w:tcW w:w="1201" w:type="dxa"/>
            <w:shd w:val="clear" w:color="auto" w:fill="auto"/>
            <w:vAlign w:val="center"/>
          </w:tcPr>
          <w:p w14:paraId="72D4B32F" w14:textId="71E505DF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34DA894" w14:textId="51B9ACDA" w:rsidR="00C63D07" w:rsidRPr="002A7E69" w:rsidRDefault="00C63D07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Crime Scene Revitalization Works</w:t>
            </w:r>
            <w:r w:rsidR="001A21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-1</w:t>
            </w:r>
          </w:p>
          <w:p w14:paraId="28236B3C" w14:textId="604D2EA3" w:rsidR="00C63D07" w:rsidRPr="001A2180" w:rsidRDefault="00C63D07" w:rsidP="001A2180">
            <w:pPr>
              <w:pStyle w:val="ListeParagraf"/>
              <w:numPr>
                <w:ilvl w:val="0"/>
                <w:numId w:val="24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</w:pPr>
            <w:r w:rsidRPr="002A7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 w:eastAsia="tr-TR"/>
              </w:rPr>
              <w:t>Blood Pattern Analysis</w:t>
            </w:r>
          </w:p>
        </w:tc>
      </w:tr>
      <w:tr w:rsidR="001A2180" w:rsidRPr="002F2879" w14:paraId="338ED217" w14:textId="77777777" w:rsidTr="001A2180">
        <w:trPr>
          <w:trHeight w:val="685"/>
        </w:trPr>
        <w:tc>
          <w:tcPr>
            <w:tcW w:w="1201" w:type="dxa"/>
            <w:shd w:val="clear" w:color="auto" w:fill="auto"/>
            <w:vAlign w:val="center"/>
          </w:tcPr>
          <w:p w14:paraId="7CFE5022" w14:textId="345F8BFC" w:rsidR="001A2180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1577A18" w14:textId="4CD7FADD" w:rsidR="001A2180" w:rsidRDefault="001A2180" w:rsidP="001A218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</w:pPr>
            <w:r w:rsidRPr="001A21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Cr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" w:eastAsia="tr-TR"/>
              </w:rPr>
              <w:t>ime Scene Revitalization Works-2</w:t>
            </w:r>
          </w:p>
          <w:p w14:paraId="43551EE3" w14:textId="6A6C6B71" w:rsidR="001A2180" w:rsidRPr="001A2180" w:rsidRDefault="001A2180" w:rsidP="001A2180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" w:eastAsia="tr-TR"/>
              </w:rPr>
            </w:pPr>
            <w:r w:rsidRPr="001A21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" w:eastAsia="tr-TR"/>
              </w:rPr>
              <w:t>Crime Scene Investigation in Traffic Accidents</w:t>
            </w:r>
          </w:p>
        </w:tc>
      </w:tr>
      <w:tr w:rsidR="00C63D07" w:rsidRPr="002F2879" w14:paraId="1D8259BC" w14:textId="77777777" w:rsidTr="001A2180">
        <w:trPr>
          <w:trHeight w:val="708"/>
        </w:trPr>
        <w:tc>
          <w:tcPr>
            <w:tcW w:w="1201" w:type="dxa"/>
            <w:shd w:val="clear" w:color="auto" w:fill="auto"/>
            <w:vAlign w:val="center"/>
          </w:tcPr>
          <w:p w14:paraId="15E84805" w14:textId="6CD08FF6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D18FB1" w14:textId="0F7E260C" w:rsidR="00C63D07" w:rsidRPr="002F2879" w:rsidRDefault="00C63D07" w:rsidP="001A218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7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 New Look at Crime Scene Investigation: Generating Intelligence from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A7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Findings/Evidence</w:t>
            </w:r>
          </w:p>
        </w:tc>
      </w:tr>
      <w:tr w:rsidR="00C63D07" w:rsidRPr="002F2879" w14:paraId="1DD13A1C" w14:textId="77777777" w:rsidTr="001A2180">
        <w:trPr>
          <w:trHeight w:val="421"/>
        </w:trPr>
        <w:tc>
          <w:tcPr>
            <w:tcW w:w="1201" w:type="dxa"/>
            <w:shd w:val="clear" w:color="auto" w:fill="auto"/>
            <w:vAlign w:val="center"/>
          </w:tcPr>
          <w:p w14:paraId="77575E13" w14:textId="0B42B459" w:rsidR="00C63D07" w:rsidRPr="002F2879" w:rsidRDefault="001A2180" w:rsidP="001A21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DC0F057" w14:textId="53AA3FD4" w:rsidR="00C63D07" w:rsidRPr="001A2180" w:rsidRDefault="001A2180" w:rsidP="001A2180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1A218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Final </w:t>
            </w:r>
          </w:p>
        </w:tc>
      </w:tr>
    </w:tbl>
    <w:p w14:paraId="2B97C8DC" w14:textId="77777777" w:rsidR="0031568A" w:rsidRPr="002F2879" w:rsidRDefault="003156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77E2E292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C63D07" w:rsidRPr="002F2879" w14:paraId="3BBC0AA1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C22C7" w14:textId="1519A79E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 w:rsidR="00F461BE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F206F" w14:textId="3B529C8E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10</w:t>
            </w:r>
          </w:p>
        </w:tc>
      </w:tr>
      <w:tr w:rsidR="00C63D07" w:rsidRPr="002F2879" w14:paraId="2F11D7FB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B4524" w14:textId="6B4CD7EA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83FBC" w14:textId="7E040E29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D07" w:rsidRPr="002F2879" w14:paraId="52C011D9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3B764" w14:textId="7CA0394C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F62DA" w14:textId="29C302EF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30</w:t>
            </w:r>
          </w:p>
        </w:tc>
      </w:tr>
      <w:tr w:rsidR="00C63D07" w:rsidRPr="002F2879" w14:paraId="2AB6331B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39545B13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7436AFFB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D07" w:rsidRPr="002F2879" w14:paraId="3450E4AB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710A2658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FF9DAE" w14:textId="2D6DE90B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D07" w:rsidRPr="002F2879" w14:paraId="0F7756A5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AE170" w14:textId="6C921433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748FA" w14:textId="3B1DD420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30</w:t>
            </w:r>
          </w:p>
        </w:tc>
      </w:tr>
      <w:tr w:rsidR="00C63D07" w:rsidRPr="002F2879" w14:paraId="52CEBE17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E4434" w14:textId="025FA32D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B62EB" w14:textId="2A0396C4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F0F5F"/>
                <w:sz w:val="24"/>
                <w:szCs w:val="24"/>
                <w:shd w:val="clear" w:color="auto" w:fill="F0F0A0"/>
                <w:lang w:val="en"/>
              </w:rPr>
              <w:t>30</w:t>
            </w:r>
          </w:p>
        </w:tc>
      </w:tr>
      <w:tr w:rsidR="00C63D07" w:rsidRPr="002F2879" w14:paraId="7D5120F8" w14:textId="77777777" w:rsidTr="00C63D07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064AC96B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3CE020A5" w14:textId="66BBB77E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C63D07" w:rsidRPr="002F2879" w14:paraId="532A5FD2" w14:textId="660ABE2E" w:rsidTr="009E7734">
        <w:trPr>
          <w:trHeight w:val="510"/>
          <w:jc w:val="center"/>
        </w:trPr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530801C4" w14:textId="29C590E2" w:rsidR="00C63D07" w:rsidRPr="002F2879" w:rsidRDefault="00C63D07" w:rsidP="00C63D0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389690" w14:textId="45A93FFD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 w:rsidR="009E7734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F514C4" w14:textId="1C4B505D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2ED7E2" w14:textId="1056C566" w:rsidR="00C63D07" w:rsidRPr="002F2879" w:rsidRDefault="00C63D07" w:rsidP="00C63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F0F5F"/>
                <w:sz w:val="24"/>
                <w:szCs w:val="24"/>
                <w:shd w:val="clear" w:color="auto" w:fill="F0F0A0"/>
                <w:lang w:val="en"/>
              </w:rPr>
              <w:t>42</w:t>
            </w:r>
          </w:p>
        </w:tc>
      </w:tr>
      <w:tr w:rsidR="00C63D07" w:rsidRPr="002F2879" w14:paraId="342BB7C5" w14:textId="311CC588" w:rsidTr="009E7734">
        <w:trPr>
          <w:trHeight w:val="510"/>
          <w:jc w:val="center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D31C" w14:textId="13300D6B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8828" w14:textId="2CBC8C45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 w:rsidR="009E7734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5BD" w14:textId="78CCDD04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B05F" w14:textId="6647E50D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F0F5F"/>
                <w:sz w:val="24"/>
                <w:szCs w:val="24"/>
                <w:shd w:val="clear" w:color="auto" w:fill="F0F0A0"/>
                <w:lang w:val="en"/>
              </w:rPr>
              <w:t>42</w:t>
            </w:r>
          </w:p>
        </w:tc>
      </w:tr>
      <w:tr w:rsidR="00C63D07" w:rsidRPr="002F2879" w14:paraId="45919B30" w14:textId="28C50EAB" w:rsidTr="009E7734">
        <w:trPr>
          <w:trHeight w:val="510"/>
          <w:jc w:val="center"/>
        </w:trPr>
        <w:tc>
          <w:tcPr>
            <w:tcW w:w="3294" w:type="dxa"/>
            <w:tcBorders>
              <w:top w:val="single" w:sz="4" w:space="0" w:color="auto"/>
            </w:tcBorders>
            <w:vAlign w:val="center"/>
          </w:tcPr>
          <w:p w14:paraId="0C35DEAE" w14:textId="796E6293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C7216" w14:textId="6F2B14A3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1644C" w14:textId="62C3A726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08E03" w14:textId="06F0596A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D07" w:rsidRPr="002F2879" w14:paraId="26DE3A73" w14:textId="76BA1621" w:rsidTr="009E7734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C90C1" w14:textId="4DA2ED9B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A4036" w14:textId="7E8232B0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FF0F0" w14:textId="63DF92E8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D07" w:rsidRPr="002F2879" w14:paraId="3E25B67F" w14:textId="1EFB1842" w:rsidTr="009E7734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9659E" w14:textId="1313A99F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C3337" w14:textId="745EFC58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E5320" w14:textId="7B03B606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F0F5F"/>
                <w:sz w:val="24"/>
                <w:szCs w:val="24"/>
                <w:shd w:val="clear" w:color="auto" w:fill="F0F0A0"/>
                <w:lang w:val="en"/>
              </w:rPr>
              <w:t>22</w:t>
            </w:r>
          </w:p>
        </w:tc>
      </w:tr>
      <w:tr w:rsidR="00C63D07" w:rsidRPr="002F2879" w14:paraId="25079EF3" w14:textId="6927C079" w:rsidTr="009E7734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C63D07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C63D07" w:rsidRDefault="00C63D07" w:rsidP="00C63D07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C63D07" w:rsidRPr="0059464A" w:rsidRDefault="00C63D07" w:rsidP="00C63D07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ADF14" w14:textId="586B0056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CCFAB" w14:textId="1BF8BC56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FD798" w14:textId="305DE198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F0F5F"/>
                <w:sz w:val="24"/>
                <w:szCs w:val="24"/>
                <w:shd w:val="clear" w:color="auto" w:fill="F0F0A0"/>
                <w:lang w:val="en"/>
              </w:rPr>
              <w:t>20</w:t>
            </w:r>
          </w:p>
        </w:tc>
      </w:tr>
      <w:tr w:rsidR="00C63D07" w:rsidRPr="002F2879" w14:paraId="47347532" w14:textId="77777777" w:rsidTr="009E7734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C63D07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C63D07" w:rsidRDefault="00C63D07" w:rsidP="00C63D07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C63D07" w:rsidRPr="002F2879" w:rsidRDefault="00C63D07" w:rsidP="00C63D07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C6F45" w14:textId="1CA46075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57825" w14:textId="691532FB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  <w:lang w:val="en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EE143" w14:textId="6D51B626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F0F5F"/>
                <w:sz w:val="24"/>
                <w:szCs w:val="24"/>
                <w:shd w:val="clear" w:color="auto" w:fill="F0F0A0"/>
                <w:lang w:val="en"/>
              </w:rPr>
              <w:t>24</w:t>
            </w:r>
          </w:p>
        </w:tc>
      </w:tr>
      <w:tr w:rsidR="00C63D07" w:rsidRPr="002F2879" w14:paraId="44722B88" w14:textId="3BCEC2CD" w:rsidTr="009E7734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1A27246A" w:rsidR="00C63D07" w:rsidRPr="002F2879" w:rsidRDefault="009E7734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9" w:type="dxa"/>
            <w:vAlign w:val="center"/>
          </w:tcPr>
          <w:p w14:paraId="3C77367D" w14:textId="7D2478AA" w:rsidR="00C63D07" w:rsidRPr="002F2879" w:rsidRDefault="009E7734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  <w:vAlign w:val="center"/>
          </w:tcPr>
          <w:p w14:paraId="0614117C" w14:textId="72C5D061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63D07" w:rsidRPr="002F2879" w14:paraId="1ADD1FE2" w14:textId="77777777" w:rsidTr="009E7734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77777777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77777777" w:rsidR="00C63D07" w:rsidRPr="002F2879" w:rsidRDefault="00C63D07" w:rsidP="009E7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29D80DC1" w:rsidR="00C63D07" w:rsidRPr="009E7734" w:rsidRDefault="00C63D07" w:rsidP="009E7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73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1DED6673" w14:textId="77777777" w:rsidR="0059464A" w:rsidRDefault="0059464A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12E767C3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055E50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C63D07" w:rsidRPr="002F2879" w14:paraId="6C533E04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345E2421" w14:textId="6C326A50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8957" w:type="dxa"/>
          </w:tcPr>
          <w:p w14:paraId="1A9CE586" w14:textId="7505DF2C" w:rsidR="00C63D07" w:rsidRPr="002F2879" w:rsidRDefault="00C63D07" w:rsidP="00C63D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Knows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concept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its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importance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criminal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63D07" w:rsidRPr="002F2879" w14:paraId="7E4E2FAF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8957" w:type="dxa"/>
          </w:tcPr>
          <w:p w14:paraId="34B546D2" w14:textId="7D4F98DC" w:rsidR="00C63D07" w:rsidRPr="002F2879" w:rsidRDefault="00C63D07" w:rsidP="00C63D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Comprehend the concepts and types of evidence and evidence. Know the concept of on-site security.</w:t>
            </w:r>
          </w:p>
        </w:tc>
      </w:tr>
      <w:tr w:rsidR="00C63D07" w:rsidRPr="002F2879" w14:paraId="448FC142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18884BF4" w14:textId="7F4C970B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8957" w:type="dxa"/>
          </w:tcPr>
          <w:p w14:paraId="3FD6A163" w14:textId="71A8361E" w:rsidR="00C63D07" w:rsidRPr="002F2879" w:rsidRDefault="00C63D07" w:rsidP="00C63D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(First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Measures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Transfer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determination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boundaries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C63D07" w:rsidRPr="002F2879" w14:paraId="75A37493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8957" w:type="dxa"/>
          </w:tcPr>
          <w:p w14:paraId="45CA4D44" w14:textId="5D310306" w:rsidR="00C63D07" w:rsidRPr="002F2879" w:rsidRDefault="00C63D07" w:rsidP="00C63D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 (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methods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detailed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detection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evidence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recording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reporting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C63D07" w:rsidRPr="002F2879" w14:paraId="447FBCB7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8957" w:type="dxa"/>
          </w:tcPr>
          <w:p w14:paraId="3CA0108F" w14:textId="3C4DED33" w:rsidR="00C63D07" w:rsidRPr="002F2879" w:rsidRDefault="00C63D07" w:rsidP="00C63D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 do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 (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forensic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photography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recording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reporting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63D07" w:rsidRPr="002F2879" w14:paraId="5A58E4E3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47CE3F55" w14:textId="1B6EF0F3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8957" w:type="dxa"/>
          </w:tcPr>
          <w:p w14:paraId="4E607958" w14:textId="14918636" w:rsidR="00C63D07" w:rsidRPr="002F2879" w:rsidRDefault="00C63D07" w:rsidP="00C63D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Detection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packaging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procedures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(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Physical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Evidence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 can do.</w:t>
            </w:r>
          </w:p>
        </w:tc>
      </w:tr>
      <w:tr w:rsidR="00C63D07" w:rsidRPr="002F2879" w14:paraId="2B54AA72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1F51CB2F" w14:textId="41D9BD27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O7</w:t>
            </w:r>
          </w:p>
        </w:tc>
        <w:tc>
          <w:tcPr>
            <w:tcW w:w="8957" w:type="dxa"/>
          </w:tcPr>
          <w:p w14:paraId="1FEC8113" w14:textId="2DD68070" w:rsidR="00C63D07" w:rsidRPr="002F2879" w:rsidRDefault="00C63D07" w:rsidP="00C63D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Detection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packaging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procedures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 (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Chemical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Evidence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C63D07" w:rsidRPr="002F2879" w14:paraId="1EFE2247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6A1B90E2" w14:textId="35790AD4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8957" w:type="dxa"/>
          </w:tcPr>
          <w:p w14:paraId="3E921428" w14:textId="7B59AD75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Detection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packaging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procedures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 (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Biological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Evidence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C63D07" w:rsidRPr="002F2879" w14:paraId="78F4F7F4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1675BC5C" w14:textId="3F5A2CFF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8957" w:type="dxa"/>
          </w:tcPr>
          <w:p w14:paraId="3DC7E299" w14:textId="3A606BBF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Detection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packaging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procedures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(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Evidence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C63D07" w:rsidRPr="002F2879" w14:paraId="06226594" w14:textId="77777777" w:rsidTr="00315263">
        <w:trPr>
          <w:trHeight w:val="454"/>
        </w:trPr>
        <w:tc>
          <w:tcPr>
            <w:tcW w:w="1129" w:type="dxa"/>
            <w:vAlign w:val="center"/>
          </w:tcPr>
          <w:p w14:paraId="68D94DA4" w14:textId="2A3671D5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8957" w:type="dxa"/>
            <w:vAlign w:val="center"/>
          </w:tcPr>
          <w:p w14:paraId="73846C1C" w14:textId="20125D2C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Knows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Management.</w:t>
            </w:r>
          </w:p>
        </w:tc>
      </w:tr>
      <w:tr w:rsidR="00C63D07" w:rsidRPr="002F2879" w14:paraId="0ABAE44F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709FA319" w14:textId="5629FC40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8957" w:type="dxa"/>
          </w:tcPr>
          <w:p w14:paraId="3740E919" w14:textId="7B8D3234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 has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knowledge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Re-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enactment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(Blood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Pattern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Analysis,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Traffic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Accidents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</w:tr>
      <w:tr w:rsidR="00C63D07" w:rsidRPr="002F2879" w14:paraId="23558D19" w14:textId="77777777" w:rsidTr="00AE1DDC">
        <w:trPr>
          <w:trHeight w:val="454"/>
        </w:trPr>
        <w:tc>
          <w:tcPr>
            <w:tcW w:w="1129" w:type="dxa"/>
            <w:vAlign w:val="center"/>
          </w:tcPr>
          <w:p w14:paraId="3ED5593B" w14:textId="118FDF98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8957" w:type="dxa"/>
          </w:tcPr>
          <w:p w14:paraId="19CCFE8F" w14:textId="72CBF132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Has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knowledge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about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Intelligence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Generation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by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evaluating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Findings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Evidence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obtained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Crime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Scene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Investigation</w:t>
            </w:r>
            <w:proofErr w:type="spellEnd"/>
            <w:r w:rsidRPr="002A7E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0806153F" w14:textId="2B4472EF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804"/>
        <w:gridCol w:w="567"/>
        <w:gridCol w:w="567"/>
        <w:gridCol w:w="567"/>
        <w:gridCol w:w="567"/>
        <w:gridCol w:w="567"/>
        <w:gridCol w:w="544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AE1DDC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804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379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AE1DDC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4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01836D4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BFC37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0AAF1AA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63D07" w:rsidRPr="002F2879" w14:paraId="69D35B30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49BD5D7D" w14:textId="777777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804" w:type="dxa"/>
            <w:vAlign w:val="center"/>
          </w:tcPr>
          <w:p w14:paraId="00B85B42" w14:textId="7226D340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data</w:t>
            </w:r>
          </w:p>
        </w:tc>
        <w:tc>
          <w:tcPr>
            <w:tcW w:w="567" w:type="dxa"/>
            <w:vAlign w:val="center"/>
          </w:tcPr>
          <w:p w14:paraId="3B919418" w14:textId="39061B7F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EB417F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3C9635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4DD0B44" w14:textId="5A517619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44" w:type="dxa"/>
            <w:vAlign w:val="center"/>
          </w:tcPr>
          <w:p w14:paraId="3F062557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3D07" w:rsidRPr="002F2879" w14:paraId="0B992631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6C5E1F72" w14:textId="777777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5804" w:type="dxa"/>
            <w:vAlign w:val="center"/>
          </w:tcPr>
          <w:p w14:paraId="71E93E8A" w14:textId="56833FA6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1C112427" w14:textId="3A59B83F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A4B4EC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BDA9E3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53B69" w14:textId="022C815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44" w:type="dxa"/>
            <w:vAlign w:val="center"/>
          </w:tcPr>
          <w:p w14:paraId="5484F433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3D07" w:rsidRPr="002F2879" w14:paraId="6005EBBA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0D5ADB3A" w14:textId="777777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804" w:type="dxa"/>
            <w:vAlign w:val="center"/>
          </w:tcPr>
          <w:p w14:paraId="7199071A" w14:textId="042DB7D2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16B251C8" w14:textId="1EFE0BF3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F81755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A40221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86C466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2429509A" w14:textId="006A9B6F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C63D07" w:rsidRPr="002F2879" w14:paraId="5D321965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5E3118DB" w14:textId="777777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804" w:type="dxa"/>
            <w:vAlign w:val="center"/>
          </w:tcPr>
          <w:p w14:paraId="1C93850B" w14:textId="68F1B812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6263B7A8" w14:textId="131D328F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899EDF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A087A3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7D3B6C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25DA290" w14:textId="14D9A6FA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C63D07" w:rsidRPr="002F2879" w14:paraId="43265B41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6605228A" w14:textId="777777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804" w:type="dxa"/>
            <w:vAlign w:val="center"/>
          </w:tcPr>
          <w:p w14:paraId="6E0AF9B9" w14:textId="1C2F8101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361B1622" w14:textId="62296426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82CEDCB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AB5D9C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8D2E25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43011C5" w14:textId="7CE79163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C63D07" w:rsidRPr="002F2879" w14:paraId="7D290BBB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3187984B" w14:textId="777777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804" w:type="dxa"/>
            <w:vAlign w:val="center"/>
          </w:tcPr>
          <w:p w14:paraId="39EA3A41" w14:textId="6574BD81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69C9B49D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22E58A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CDEAA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986D93A" w14:textId="68F3FB9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486C1F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668CA64" w14:textId="5AC18878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C63D07" w:rsidRPr="002F2879" w14:paraId="1C9C50AE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2AB407FC" w14:textId="777777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804" w:type="dxa"/>
            <w:vAlign w:val="center"/>
          </w:tcPr>
          <w:p w14:paraId="57A31C8C" w14:textId="4A96FC44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567" w:type="dxa"/>
            <w:vAlign w:val="center"/>
          </w:tcPr>
          <w:p w14:paraId="278B0412" w14:textId="7307BE5F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27FEE2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69DD7F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633039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3DC171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432D183" w14:textId="4D9D393C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C63D07" w:rsidRPr="002F2879" w14:paraId="6A9FDC1C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59E8020C" w14:textId="2893D1F3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5804" w:type="dxa"/>
            <w:vAlign w:val="center"/>
          </w:tcPr>
          <w:p w14:paraId="34A361FF" w14:textId="1D58A6F4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AF35318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C7A94A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B67989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616E0F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C827DE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9AE3123" w14:textId="23A9A43E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63D07" w:rsidRPr="002F2879" w14:paraId="307F965F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010F8C31" w14:textId="23EC8CC2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5804" w:type="dxa"/>
            <w:vAlign w:val="center"/>
          </w:tcPr>
          <w:p w14:paraId="4C81D25F" w14:textId="6D09A7D8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B70648D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CE3298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779BA1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9A41FC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E239DC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ED29A8B" w14:textId="3E0E9226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63D07" w:rsidRPr="002F2879" w14:paraId="41D349BA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76D8B7CD" w14:textId="78F11C77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5804" w:type="dxa"/>
            <w:vAlign w:val="center"/>
          </w:tcPr>
          <w:p w14:paraId="73101C12" w14:textId="2678F511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C11CE42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228D38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9095FA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D68297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5CD4D7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5B5E0ADB" w14:textId="50099B6A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63D07" w:rsidRPr="002F2879" w14:paraId="0DCDFC98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09B6F673" w14:textId="61C1E9E6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5804" w:type="dxa"/>
            <w:vAlign w:val="center"/>
          </w:tcPr>
          <w:p w14:paraId="4B195EF0" w14:textId="095E60B9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75BE9C4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23D01C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F375B9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F812DA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F7E41A" w14:textId="1B9C02A8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75F6880B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07" w:rsidRPr="002F2879" w14:paraId="363BC241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5F11EAC0" w14:textId="1431ECAD" w:rsidR="00C63D07" w:rsidRPr="002F2879" w:rsidRDefault="00C63D07" w:rsidP="00C63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P12</w:t>
            </w:r>
          </w:p>
        </w:tc>
        <w:tc>
          <w:tcPr>
            <w:tcW w:w="5804" w:type="dxa"/>
            <w:vAlign w:val="center"/>
          </w:tcPr>
          <w:p w14:paraId="4D67A21D" w14:textId="04B160FE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BC30EA0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14CCAB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FC8CF8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B8DF8F" w14:textId="4B1EB601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7654624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340C113" w14:textId="77777777" w:rsidR="00C63D07" w:rsidRPr="002F2879" w:rsidRDefault="00C63D07" w:rsidP="00C6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48C123" w14:textId="27ED5E58" w:rsidR="00D20629" w:rsidRDefault="00D20629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6F31F3F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CONTRIBUTION OF COURSE LEARNING OUTCOMES TO PROGRAM PROFICIENCY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790"/>
        <w:gridCol w:w="787"/>
        <w:gridCol w:w="789"/>
        <w:gridCol w:w="789"/>
        <w:gridCol w:w="789"/>
        <w:gridCol w:w="701"/>
        <w:gridCol w:w="701"/>
        <w:gridCol w:w="701"/>
        <w:gridCol w:w="701"/>
        <w:gridCol w:w="803"/>
        <w:gridCol w:w="803"/>
        <w:gridCol w:w="797"/>
      </w:tblGrid>
      <w:tr w:rsidR="00C63D07" w:rsidRPr="002F2879" w14:paraId="4CA7B2F3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6652A326" w14:textId="08FA39EF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387" w:type="pct"/>
            <w:vAlign w:val="center"/>
          </w:tcPr>
          <w:p w14:paraId="0B49CDE3" w14:textId="77777777" w:rsidR="00C63D07" w:rsidRPr="002F2879" w:rsidRDefault="00C63D07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386" w:type="pct"/>
            <w:vAlign w:val="center"/>
          </w:tcPr>
          <w:p w14:paraId="296C3237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387" w:type="pct"/>
            <w:vAlign w:val="center"/>
          </w:tcPr>
          <w:p w14:paraId="36CF3D06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387" w:type="pct"/>
            <w:vAlign w:val="center"/>
          </w:tcPr>
          <w:p w14:paraId="4764EF3D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387" w:type="pct"/>
            <w:vAlign w:val="center"/>
          </w:tcPr>
          <w:p w14:paraId="063ACBC2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344" w:type="pct"/>
            <w:vAlign w:val="center"/>
          </w:tcPr>
          <w:p w14:paraId="18A787BA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344" w:type="pct"/>
            <w:vAlign w:val="center"/>
          </w:tcPr>
          <w:p w14:paraId="6E0EB186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344" w:type="pct"/>
            <w:vAlign w:val="center"/>
          </w:tcPr>
          <w:p w14:paraId="44BD6268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344" w:type="pct"/>
            <w:vAlign w:val="center"/>
          </w:tcPr>
          <w:p w14:paraId="30750C05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394" w:type="pct"/>
            <w:vAlign w:val="center"/>
          </w:tcPr>
          <w:p w14:paraId="155AE64C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394" w:type="pct"/>
            <w:vAlign w:val="center"/>
          </w:tcPr>
          <w:p w14:paraId="5B41BA37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393" w:type="pct"/>
            <w:vAlign w:val="center"/>
          </w:tcPr>
          <w:p w14:paraId="0391AA33" w14:textId="77777777" w:rsidR="00C63D07" w:rsidRPr="002F2879" w:rsidRDefault="00C63D07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C63D07" w:rsidRPr="002F2879" w14:paraId="188B765C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5888FE86" w14:textId="061D49C3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A994A40" w14:textId="19A9B798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C23E7D" w14:textId="1EF4F0D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7E3EE98" w14:textId="35C7A7B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E450500" w14:textId="477AFCB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8DDAB4A" w14:textId="543EBAE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B010B00" w14:textId="0594D40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20FE606" w14:textId="399725E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6F86B17" w14:textId="7694DC9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3313562" w14:textId="47DF5B0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D9DD3F" w14:textId="5EB3209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09A243" w14:textId="18F5F19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2A2BF3A" w14:textId="2E40D75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5167C749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39485CC6" w14:textId="462CB5C4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81BD7FF" w14:textId="0891D6A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F3A10BA" w14:textId="5DE4D1C2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1A0872A" w14:textId="2E4FDA7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66E16B3" w14:textId="487BE828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8698C99" w14:textId="54862ED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4439811" w14:textId="3ABF753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02D8D89" w14:textId="5E00EF5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E9B6D93" w14:textId="64EB8C9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BC79212" w14:textId="3B7D537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3B9389" w14:textId="51F821E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979DD4" w14:textId="37393F5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D8E8430" w14:textId="2A3F845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6AF37D90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1555131D" w14:textId="0273D3B8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BCAFFF8" w14:textId="61C5872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5CAD564" w14:textId="71DEB2D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692064" w14:textId="077ED8F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90C659B" w14:textId="28572C7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A2DDDF" w14:textId="3351A0C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226A9DF" w14:textId="5D92D4E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04FC594" w14:textId="64FF7CF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F5B7205" w14:textId="386AB72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231E696" w14:textId="7101F4D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67D641" w14:textId="731ABE7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93256D" w14:textId="640A87E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10F87B6" w14:textId="030D195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67270BC6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1A250037" w14:textId="2B353F8E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885FE0C" w14:textId="2892DA3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76FD172" w14:textId="24C9D96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7C3005E" w14:textId="6EA727F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EF1FCF4" w14:textId="1DB4911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481D835" w14:textId="332DC8F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450529A" w14:textId="7E8451E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87DC69E" w14:textId="3546C30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C399215" w14:textId="76B5326B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7A6250A" w14:textId="205C204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E7E2C0" w14:textId="094EB20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F2ABCD" w14:textId="2B10DB3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DB5BF52" w14:textId="40B7701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57E44EB7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5FFB8D75" w14:textId="4CD60636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06EBC3C" w14:textId="58537C9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3837DE" w14:textId="15DF981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EC412F8" w14:textId="3DDA0E5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3188D56" w14:textId="7164AF4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FF2DC87" w14:textId="3EA49C1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3032167" w14:textId="4C0611A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2537B8" w14:textId="1FDF021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0D77CBE" w14:textId="495FF37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5D931E8" w14:textId="010BDE2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5C638D" w14:textId="3F56EB7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6402FF" w14:textId="049417E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6D3C443" w14:textId="406534B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1D00EE8E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6CACA156" w14:textId="45348495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5B65ECC" w14:textId="05A4DEE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05F8A02" w14:textId="2107E5C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C3E36A8" w14:textId="47072DC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C3B341" w14:textId="797327D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3C0B7DA" w14:textId="51CD58E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35A0DF8" w14:textId="4DD9378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0D6D2E3" w14:textId="21339E5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C65289B" w14:textId="544F46B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FD3897E" w14:textId="005836F8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4E6FAF" w14:textId="534177D2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1F35F0" w14:textId="119EA82F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64F5DB" w14:textId="0EA6BC5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5F39EEBB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47CC910E" w14:textId="35B49D04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DE5AD44" w14:textId="2D94F27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34C1C0" w14:textId="4627497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5F9B77E" w14:textId="6C39A8C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8014753" w14:textId="7B0CB8A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419F9DF" w14:textId="3213C65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39394C4" w14:textId="3BACC6F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FBED1E3" w14:textId="6E59663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686AB28" w14:textId="76B240B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761187E" w14:textId="2F68868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F55018" w14:textId="57FD430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80E9D02" w14:textId="2A024668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3AA2BF8" w14:textId="3453C0D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4BAB4714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4C887624" w14:textId="5E8796E6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A2926BC" w14:textId="0C1A201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7BFC41B" w14:textId="614E1BB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D2F010" w14:textId="0C8979D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1506EC0" w14:textId="111428D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5B5ACE5" w14:textId="4D6E892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5B68B4E" w14:textId="248FA17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70B1F6D" w14:textId="353209F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0C18E9D" w14:textId="5BB59B0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C88D3CF" w14:textId="610A3CC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8327D93" w14:textId="60C99BB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408396B" w14:textId="3166BE8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A8FAB44" w14:textId="4DA70F3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030AD104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04D2A169" w14:textId="11634BC8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F86F623" w14:textId="1D006FB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79D7103" w14:textId="34CB00DF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0540D5" w14:textId="6AED3DBB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94DC74" w14:textId="2A661D28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BDA4D5F" w14:textId="2A794280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0D6F979" w14:textId="08F90078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22D6722" w14:textId="5393B882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2DA4476" w14:textId="651A46E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A815D27" w14:textId="3C1F6A3B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DF656E" w14:textId="1C3B308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42F2A6" w14:textId="25C07AE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B637AF0" w14:textId="64372EE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49EB61D4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51014757" w14:textId="201D2C34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1AB9FD" w14:textId="340E547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5DE02C" w14:textId="24CB3432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96DD9D8" w14:textId="229E294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64AEF7D" w14:textId="28A2245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3D254D8" w14:textId="6F59FDF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70DB26B" w14:textId="6A71DCE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3828571" w14:textId="2D35606B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1462056" w14:textId="73C0A70F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A534660" w14:textId="40D5E18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BFC77C" w14:textId="68392A31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54DA1B" w14:textId="74147E3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9401387" w14:textId="513A7A0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1F4E9291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6614EEF6" w14:textId="6899E52A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204841" w14:textId="4B67BF4C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D80CD3E" w14:textId="6622AA4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14E7F05" w14:textId="5AEABC82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6B9ED5" w14:textId="7A4E9DD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AB93E2D" w14:textId="350A406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F93144C" w14:textId="6555C6FF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87E7A2F" w14:textId="26C0101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72216FE" w14:textId="3135E19A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1D8F7C5" w14:textId="7B1CA0F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A6372E" w14:textId="145823A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9FA7DE" w14:textId="145BDA17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F7C66A" w14:textId="22CA6ED6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63D07" w:rsidRPr="002F2879" w14:paraId="461C01C9" w14:textId="77777777" w:rsidTr="00C63D07">
        <w:trPr>
          <w:trHeight w:val="454"/>
        </w:trPr>
        <w:tc>
          <w:tcPr>
            <w:tcW w:w="511" w:type="pct"/>
            <w:vAlign w:val="center"/>
          </w:tcPr>
          <w:p w14:paraId="24597F1F" w14:textId="77B3EB27" w:rsidR="00C63D07" w:rsidRPr="002F2879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86E95D1" w14:textId="4B0AD05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762653" w14:textId="78E7C08B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0A92F39" w14:textId="6DD28902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58554DA" w14:textId="40DEFCF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15236A" w14:textId="459ACD6B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0FC4E09" w14:textId="5EC76539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A4A6F69" w14:textId="2283365E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4A0D533" w14:textId="1EC974E4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1FFF5D" w14:textId="3195FFE8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94539A" w14:textId="62874025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57F2FD" w14:textId="79B4B59D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11CF04" w14:textId="24A830A3" w:rsidR="00C63D07" w:rsidRPr="007F2A40" w:rsidRDefault="00C63D07" w:rsidP="00C63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bookmarkEnd w:id="1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7D2BBB83" w:rsidR="00FD4EC3" w:rsidRDefault="00FD4EC3" w:rsidP="00332091">
      <w:pPr>
        <w:jc w:val="left"/>
        <w:rPr>
          <w:rFonts w:ascii="Times New Roman" w:hAnsi="Times New Roman"/>
          <w:b/>
          <w:sz w:val="24"/>
          <w:szCs w:val="24"/>
        </w:rPr>
      </w:pPr>
    </w:p>
    <w:p w14:paraId="11C58CC0" w14:textId="5F46DC95" w:rsidR="00332091" w:rsidRDefault="00332091" w:rsidP="00332091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FD6C5B">
        <w:rPr>
          <w:rFonts w:ascii="Times New Roman" w:hAnsi="Times New Roman"/>
          <w:color w:val="000000"/>
          <w:sz w:val="24"/>
          <w:szCs w:val="24"/>
          <w:lang w:val="en"/>
        </w:rPr>
        <w:t>J.Alb.Dr</w:t>
      </w:r>
      <w:proofErr w:type="spellEnd"/>
      <w:r w:rsidRPr="00FD6C5B">
        <w:rPr>
          <w:rFonts w:ascii="Times New Roman" w:hAnsi="Times New Roman"/>
          <w:color w:val="000000"/>
          <w:sz w:val="24"/>
          <w:szCs w:val="24"/>
          <w:lang w:val="en"/>
        </w:rPr>
        <w:t>. Murat OZGER</w:t>
      </w:r>
    </w:p>
    <w:p w14:paraId="023CCE42" w14:textId="77777777" w:rsidR="00FA6693" w:rsidRDefault="00FA669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376C6" w14:textId="77777777" w:rsidR="00FA6693" w:rsidRDefault="00FA669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9AC038" w14:textId="77777777" w:rsidR="00FA6693" w:rsidRPr="003C1B6A" w:rsidRDefault="00FA6693" w:rsidP="00FA6693">
      <w:pPr>
        <w:jc w:val="center"/>
        <w:rPr>
          <w:rFonts w:ascii="Times New Roman" w:hAnsi="Times New Roman"/>
          <w:b/>
          <w:sz w:val="24"/>
          <w:szCs w:val="24"/>
        </w:rPr>
      </w:pPr>
      <w:r w:rsidRPr="003C1B6A">
        <w:rPr>
          <w:rFonts w:ascii="Times New Roman" w:hAnsi="Times New Roman"/>
          <w:b/>
          <w:sz w:val="24"/>
          <w:szCs w:val="24"/>
        </w:rPr>
        <w:t>.../…/2024</w:t>
      </w:r>
    </w:p>
    <w:p w14:paraId="61FE0455" w14:textId="77777777" w:rsidR="00FA6693" w:rsidRDefault="00FA669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872FD" w14:textId="77777777" w:rsidR="00734B3E" w:rsidRPr="002F2879" w:rsidRDefault="00734B3E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FD7730" w14:textId="77777777" w:rsidR="00FA6693" w:rsidRPr="00FA6693" w:rsidRDefault="00FA6693" w:rsidP="00FA669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A6693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FA6693">
        <w:rPr>
          <w:rFonts w:ascii="Times New Roman" w:hAnsi="Times New Roman"/>
          <w:b/>
          <w:sz w:val="24"/>
          <w:szCs w:val="24"/>
        </w:rPr>
        <w:t>. Gökhan İbrahim ÖĞÜNÇ</w:t>
      </w:r>
    </w:p>
    <w:p w14:paraId="72E5B3ED" w14:textId="36E05E60" w:rsidR="005E5F66" w:rsidRPr="00FA6693" w:rsidRDefault="00FA6693" w:rsidP="00FA669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A6693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FA6693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FA6693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FA6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693">
        <w:rPr>
          <w:rFonts w:ascii="Times New Roman" w:hAnsi="Times New Roman"/>
          <w:b/>
          <w:sz w:val="24"/>
          <w:szCs w:val="24"/>
        </w:rPr>
        <w:t>Institute</w:t>
      </w:r>
      <w:proofErr w:type="spellEnd"/>
      <w:r w:rsidRPr="00FA6693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FA6693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Pr="00FA6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693">
        <w:rPr>
          <w:rFonts w:ascii="Times New Roman" w:hAnsi="Times New Roman"/>
          <w:b/>
          <w:sz w:val="24"/>
          <w:szCs w:val="24"/>
        </w:rPr>
        <w:t>Sciences</w:t>
      </w:r>
      <w:permEnd w:id="1816531337"/>
      <w:proofErr w:type="spellEnd"/>
    </w:p>
    <w:sectPr w:rsidR="005E5F66" w:rsidRPr="00FA6693" w:rsidSect="009931E5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9C14" w14:textId="77777777" w:rsidR="009E2BE4" w:rsidRDefault="009E2BE4" w:rsidP="00507156">
      <w:pPr>
        <w:spacing w:line="240" w:lineRule="auto"/>
      </w:pPr>
      <w:r>
        <w:separator/>
      </w:r>
    </w:p>
  </w:endnote>
  <w:endnote w:type="continuationSeparator" w:id="0">
    <w:p w14:paraId="58A8DB7C" w14:textId="77777777" w:rsidR="009E2BE4" w:rsidRDefault="009E2BE4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6BF199CC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proofErr w:type="gramStart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  <w:proofErr w:type="gramEnd"/>
    <w:r w:rsidR="003A3260">
      <w:rPr>
        <w:rFonts w:ascii="Times New Roman" w:hAnsi="Times New Roman"/>
        <w:sz w:val="16"/>
        <w:szCs w:val="16"/>
      </w:rPr>
      <w:t xml:space="preserve"> </w:t>
    </w:r>
    <w:proofErr w:type="spellStart"/>
    <w:r w:rsidR="003A3260" w:rsidRPr="003A3260">
      <w:rPr>
        <w:rFonts w:ascii="Times New Roman" w:hAnsi="Times New Roman"/>
        <w:sz w:val="16"/>
        <w:szCs w:val="16"/>
      </w:rPr>
      <w:t>J.Alb.Dr</w:t>
    </w:r>
    <w:proofErr w:type="spellEnd"/>
    <w:r w:rsidR="003A3260" w:rsidRPr="003A3260">
      <w:rPr>
        <w:rFonts w:ascii="Times New Roman" w:hAnsi="Times New Roman"/>
        <w:sz w:val="16"/>
        <w:szCs w:val="16"/>
      </w:rPr>
      <w:t>. Murat OZGER</w:t>
    </w:r>
  </w:p>
  <w:p w14:paraId="165CC1A2" w14:textId="0BE75A56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Position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Contact Nu.:</w:t>
    </w:r>
  </w:p>
  <w:p w14:paraId="00BA97BD" w14:textId="241EAEF6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3A3260">
      <w:rPr>
        <w:rFonts w:ascii="Times New Roman" w:hAnsi="Times New Roman"/>
        <w:sz w:val="16"/>
        <w:szCs w:val="16"/>
      </w:rPr>
      <w:t xml:space="preserve"> </w:t>
    </w:r>
    <w:proofErr w:type="spellStart"/>
    <w:r w:rsidR="003A3260" w:rsidRPr="003A3260">
      <w:rPr>
        <w:rFonts w:ascii="Times New Roman" w:hAnsi="Times New Roman"/>
        <w:sz w:val="16"/>
        <w:szCs w:val="16"/>
      </w:rPr>
      <w:t>Institute</w:t>
    </w:r>
    <w:proofErr w:type="spellEnd"/>
    <w:r w:rsidR="003A3260" w:rsidRPr="003A3260">
      <w:rPr>
        <w:rFonts w:ascii="Times New Roman" w:hAnsi="Times New Roman"/>
        <w:sz w:val="16"/>
        <w:szCs w:val="16"/>
      </w:rPr>
      <w:t xml:space="preserve"> of </w:t>
    </w:r>
    <w:proofErr w:type="spellStart"/>
    <w:r w:rsidR="003A3260" w:rsidRPr="003A3260">
      <w:rPr>
        <w:rFonts w:ascii="Times New Roman" w:hAnsi="Times New Roman"/>
        <w:sz w:val="16"/>
        <w:szCs w:val="16"/>
      </w:rPr>
      <w:t>Forensic</w:t>
    </w:r>
    <w:proofErr w:type="spellEnd"/>
    <w:r w:rsidR="003A3260" w:rsidRPr="003A3260">
      <w:rPr>
        <w:rFonts w:ascii="Times New Roman" w:hAnsi="Times New Roman"/>
        <w:sz w:val="16"/>
        <w:szCs w:val="16"/>
      </w:rPr>
      <w:t xml:space="preserve"> </w:t>
    </w:r>
    <w:proofErr w:type="spellStart"/>
    <w:r w:rsidR="003A3260" w:rsidRPr="003A3260">
      <w:rPr>
        <w:rFonts w:ascii="Times New Roman" w:hAnsi="Times New Roman"/>
        <w:sz w:val="16"/>
        <w:szCs w:val="16"/>
      </w:rPr>
      <w:t>Sciences</w:t>
    </w:r>
    <w:proofErr w:type="spellEnd"/>
  </w:p>
  <w:p w14:paraId="24280555" w14:textId="7D1A480E" w:rsidR="00AE1DDC" w:rsidRPr="009931E5" w:rsidRDefault="009E2BE4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15263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15263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239" w14:textId="77777777" w:rsidR="009E2BE4" w:rsidRDefault="009E2BE4" w:rsidP="00507156">
      <w:pPr>
        <w:spacing w:line="240" w:lineRule="auto"/>
      </w:pPr>
      <w:r>
        <w:separator/>
      </w:r>
    </w:p>
  </w:footnote>
  <w:footnote w:type="continuationSeparator" w:id="0">
    <w:p w14:paraId="68537970" w14:textId="77777777" w:rsidR="009E2BE4" w:rsidRDefault="009E2BE4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Document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First Publ.Date</w:t>
          </w:r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Responsbile Unit</w:t>
          </w:r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Dept. of Edu. &amp; Trg.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1437"/>
    <w:multiLevelType w:val="hybridMultilevel"/>
    <w:tmpl w:val="F1F83E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6A40"/>
    <w:multiLevelType w:val="hybridMultilevel"/>
    <w:tmpl w:val="F1F83E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C385B"/>
    <w:multiLevelType w:val="hybridMultilevel"/>
    <w:tmpl w:val="76620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2"/>
  </w:num>
  <w:num w:numId="5">
    <w:abstractNumId w:val="8"/>
  </w:num>
  <w:num w:numId="6">
    <w:abstractNumId w:val="20"/>
  </w:num>
  <w:num w:numId="7">
    <w:abstractNumId w:val="5"/>
  </w:num>
  <w:num w:numId="8">
    <w:abstractNumId w:val="3"/>
  </w:num>
  <w:num w:numId="9">
    <w:abstractNumId w:val="21"/>
  </w:num>
  <w:num w:numId="10">
    <w:abstractNumId w:val="24"/>
  </w:num>
  <w:num w:numId="11">
    <w:abstractNumId w:val="1"/>
  </w:num>
  <w:num w:numId="12">
    <w:abstractNumId w:val="11"/>
  </w:num>
  <w:num w:numId="13">
    <w:abstractNumId w:val="25"/>
  </w:num>
  <w:num w:numId="14">
    <w:abstractNumId w:val="15"/>
  </w:num>
  <w:num w:numId="15">
    <w:abstractNumId w:val="4"/>
  </w:num>
  <w:num w:numId="16">
    <w:abstractNumId w:val="23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19"/>
  </w:num>
  <w:num w:numId="23">
    <w:abstractNumId w:val="16"/>
  </w:num>
  <w:num w:numId="24">
    <w:abstractNumId w:val="6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3C01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966"/>
    <w:rsid w:val="001A0FB5"/>
    <w:rsid w:val="001A2180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751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2D60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263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209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260"/>
    <w:rsid w:val="003A38C6"/>
    <w:rsid w:val="003A45A2"/>
    <w:rsid w:val="003A4690"/>
    <w:rsid w:val="003A662E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04F4E"/>
    <w:rsid w:val="00405F46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2DE4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0E7C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3324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4DC5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7639A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40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70B2"/>
    <w:rsid w:val="009D0FF5"/>
    <w:rsid w:val="009D68BE"/>
    <w:rsid w:val="009E23A6"/>
    <w:rsid w:val="009E294A"/>
    <w:rsid w:val="009E2BE4"/>
    <w:rsid w:val="009E6F24"/>
    <w:rsid w:val="009E773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1448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2497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0F4E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A37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3262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3D07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6026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DF659E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9BB"/>
    <w:rsid w:val="00F33B98"/>
    <w:rsid w:val="00F357EC"/>
    <w:rsid w:val="00F44348"/>
    <w:rsid w:val="00F45266"/>
    <w:rsid w:val="00F456CA"/>
    <w:rsid w:val="00F461BE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693"/>
    <w:rsid w:val="00FA6EB5"/>
    <w:rsid w:val="00FA72A9"/>
    <w:rsid w:val="00FB2AA8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FAE9-DAAB-48BE-981D-A4A712A2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AYŞEGÜL BAŞIBÜYÜK(GİH.SVL.ME.UZMAN)(JGNK)</dc:creator>
  <cp:lastModifiedBy>DİLARA MELEK DEMİRBEK</cp:lastModifiedBy>
  <cp:revision>17</cp:revision>
  <cp:lastPrinted>2024-08-23T12:33:00Z</cp:lastPrinted>
  <dcterms:created xsi:type="dcterms:W3CDTF">2024-08-14T12:41:00Z</dcterms:created>
  <dcterms:modified xsi:type="dcterms:W3CDTF">2024-08-26T04:50:00Z</dcterms:modified>
</cp:coreProperties>
</file>